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370E4" w14:textId="77777777" w:rsidR="00A151CF" w:rsidRPr="00FC1816" w:rsidRDefault="00FC1816" w:rsidP="00FC1816">
      <w:pPr>
        <w:pStyle w:val="LegislativeCouncilStaff"/>
      </w:pPr>
      <w:r w:rsidRPr="00FC1816">
        <w:t>Legislative Council Staff</w:t>
      </w:r>
    </w:p>
    <w:p w14:paraId="0EBEAC21" w14:textId="77777777" w:rsidR="00FC1816" w:rsidRDefault="00FC1816" w:rsidP="00FC1816">
      <w:pPr>
        <w:pStyle w:val="Tagline"/>
      </w:pPr>
      <w:r w:rsidRPr="00FC1816">
        <w:t>Nonpartisan Services for Colorado’s Legislature</w:t>
      </w:r>
    </w:p>
    <w:p w14:paraId="43DE2489" w14:textId="77777777" w:rsidR="00FC1816" w:rsidRDefault="00FC1816" w:rsidP="005B4039">
      <w:pPr>
        <w:pStyle w:val="Memorandum"/>
      </w:pPr>
      <w:r w:rsidRPr="005B4039">
        <w:t>Memorandum</w:t>
      </w:r>
    </w:p>
    <w:p w14:paraId="3C2C7E9A" w14:textId="75FACFCA" w:rsidR="00FC1816" w:rsidRDefault="002419A9" w:rsidP="005B4039">
      <w:pPr>
        <w:pStyle w:val="Date"/>
      </w:pPr>
      <w:r>
        <w:t>January 1</w:t>
      </w:r>
      <w:r w:rsidR="005469FF">
        <w:t>4</w:t>
      </w:r>
      <w:r>
        <w:t>, 2026</w:t>
      </w:r>
    </w:p>
    <w:p w14:paraId="1201A3D4" w14:textId="4B90C276" w:rsidR="00FC1816" w:rsidRPr="00FC1816" w:rsidRDefault="00FC1816" w:rsidP="00FC1816">
      <w:pPr>
        <w:pStyle w:val="BodyText"/>
      </w:pPr>
      <w:r w:rsidRPr="00FC1816">
        <w:rPr>
          <w:rStyle w:val="TOFROM"/>
        </w:rPr>
        <w:t>To:</w:t>
      </w:r>
      <w:r>
        <w:tab/>
      </w:r>
      <w:r>
        <w:tab/>
      </w:r>
      <w:r w:rsidR="001347C6">
        <w:t>Interested Persons</w:t>
      </w:r>
    </w:p>
    <w:p w14:paraId="16B1904F" w14:textId="76ACC919" w:rsidR="001347C6" w:rsidRPr="00C167FD" w:rsidRDefault="00FC1816" w:rsidP="001347C6">
      <w:pPr>
        <w:pStyle w:val="BodyText"/>
        <w:ind w:left="1440" w:hanging="1440"/>
        <w:contextualSpacing/>
      </w:pPr>
      <w:r w:rsidRPr="00FC1816">
        <w:rPr>
          <w:b/>
          <w:color w:val="335F67" w:themeColor="accent1"/>
        </w:rPr>
        <w:t>FROM:</w:t>
      </w:r>
      <w:r>
        <w:tab/>
      </w:r>
      <w:hyperlink r:id="rId8" w:history="1">
        <w:r w:rsidR="001347C6" w:rsidRPr="00085EEB">
          <w:rPr>
            <w:rStyle w:val="Hyperlink"/>
          </w:rPr>
          <w:t xml:space="preserve">Samantha </w:t>
        </w:r>
        <w:proofErr w:type="spellStart"/>
        <w:r w:rsidR="001347C6" w:rsidRPr="00085EEB">
          <w:rPr>
            <w:rStyle w:val="Hyperlink"/>
          </w:rPr>
          <w:t>Lattof</w:t>
        </w:r>
        <w:proofErr w:type="spellEnd"/>
      </w:hyperlink>
      <w:r w:rsidR="001347C6" w:rsidRPr="00085EEB">
        <w:t>, PhD</w:t>
      </w:r>
      <w:r w:rsidR="001347C6">
        <w:t xml:space="preserve"> MSc, </w:t>
      </w:r>
      <w:r w:rsidR="001347C6" w:rsidRPr="00C167FD">
        <w:t xml:space="preserve">Science and Technology Policy Program Fellow </w:t>
      </w:r>
    </w:p>
    <w:p w14:paraId="34F9E843" w14:textId="77777777" w:rsidR="001347C6" w:rsidRPr="00C167FD" w:rsidRDefault="001347C6" w:rsidP="001347C6">
      <w:pPr>
        <w:pStyle w:val="BodyText"/>
      </w:pPr>
      <w:r w:rsidRPr="00C167FD">
        <w:tab/>
      </w:r>
      <w:r w:rsidRPr="00C167FD">
        <w:tab/>
      </w:r>
      <w:hyperlink r:id="rId9" w:history="1">
        <w:r w:rsidRPr="00BB0E6C">
          <w:rPr>
            <w:rStyle w:val="Hyperlink"/>
          </w:rPr>
          <w:t>Brendan Fung</w:t>
        </w:r>
      </w:hyperlink>
      <w:r>
        <w:t>, MPA</w:t>
      </w:r>
      <w:r w:rsidRPr="00C167FD">
        <w:t>, Fiscal Analyst</w:t>
      </w:r>
    </w:p>
    <w:p w14:paraId="725029B4" w14:textId="159A4059" w:rsidR="001347C6" w:rsidRPr="00C167FD" w:rsidRDefault="001347C6" w:rsidP="001347C6">
      <w:pPr>
        <w:pStyle w:val="BodyText"/>
        <w:spacing w:before="120"/>
        <w:ind w:left="1440" w:hanging="1440"/>
      </w:pPr>
      <w:r>
        <w:rPr>
          <w:b/>
          <w:color w:val="335F67" w:themeColor="accent1"/>
        </w:rPr>
        <w:t>SUBJECT</w:t>
      </w:r>
      <w:r w:rsidRPr="00FC1816">
        <w:rPr>
          <w:b/>
          <w:color w:val="335F67" w:themeColor="accent1"/>
        </w:rPr>
        <w:t>:</w:t>
      </w:r>
      <w:r w:rsidRPr="00C167FD">
        <w:tab/>
      </w:r>
      <w:r w:rsidR="00624719">
        <w:t>Economic</w:t>
      </w:r>
      <w:r>
        <w:t xml:space="preserve"> Impacts </w:t>
      </w:r>
      <w:r w:rsidR="00624719">
        <w:t>to Employers Providing Employee Health Programs and Health Insurance</w:t>
      </w:r>
    </w:p>
    <w:p w14:paraId="4223A0F6" w14:textId="0B816208" w:rsidR="005469FF" w:rsidRDefault="005469FF" w:rsidP="001347C6">
      <w:pPr>
        <w:pStyle w:val="Heading2"/>
      </w:pPr>
      <w:r>
        <w:t>Overview</w:t>
      </w:r>
    </w:p>
    <w:p w14:paraId="2B0563BB" w14:textId="16385C8C" w:rsidR="005469FF" w:rsidRPr="005469FF" w:rsidRDefault="005469FF" w:rsidP="005469FF">
      <w:pPr>
        <w:pStyle w:val="BodyText"/>
      </w:pPr>
      <w:r w:rsidRPr="005469FF">
        <w:t xml:space="preserve">This memo synthesizes evidence regarding the economic impacts of employer-funded health programs and insurance coverage on a company’s financial bottom line. Findings suggest that while interventions in chronic disease management, mental health, and occupational safety can generate positive returns on investment, the magnitude of these impacts remains highly sensitive to </w:t>
      </w:r>
      <w:r>
        <w:t>company</w:t>
      </w:r>
      <w:r w:rsidRPr="005469FF">
        <w:t xml:space="preserve"> size, program design, and methodological limitations like selection bias. Within the Colorado context, these health investments not only improve workforce productivity by reducing absenteeism and presenteeism but also contribute to regional fiscal stability by mitigating uncompensated care and commercial premium cost-shifting.</w:t>
      </w:r>
    </w:p>
    <w:p w14:paraId="085CD6A7" w14:textId="2D26BCBE" w:rsidR="001347C6" w:rsidRPr="00C167FD" w:rsidRDefault="001347C6" w:rsidP="001347C6">
      <w:pPr>
        <w:pStyle w:val="Heading2"/>
      </w:pPr>
      <w:r w:rsidRPr="00C167FD">
        <w:t>Introduction</w:t>
      </w:r>
    </w:p>
    <w:p w14:paraId="6CA38CAC" w14:textId="41573E9E" w:rsidR="001347C6" w:rsidRPr="00C167FD" w:rsidRDefault="001347C6" w:rsidP="001347C6">
      <w:pPr>
        <w:pStyle w:val="BodyText"/>
      </w:pPr>
      <w:r w:rsidRPr="00C167FD">
        <w:t>Employees’ health impacts a company’s bottom line</w:t>
      </w:r>
      <w:r w:rsidR="002C4481">
        <w:t xml:space="preserve">. Among companies </w:t>
      </w:r>
      <w:r w:rsidR="002C4481" w:rsidRPr="00C167FD">
        <w:t>provid</w:t>
      </w:r>
      <w:r w:rsidR="002C4481">
        <w:t>ing</w:t>
      </w:r>
      <w:r w:rsidR="002C4481" w:rsidRPr="00C167FD">
        <w:t xml:space="preserve"> employee health </w:t>
      </w:r>
      <w:r w:rsidR="002C4481">
        <w:t xml:space="preserve">insurance and company health programs, this impact results </w:t>
      </w:r>
      <w:r>
        <w:t xml:space="preserve">in part </w:t>
      </w:r>
      <w:r w:rsidR="002C4481">
        <w:t>from</w:t>
      </w:r>
      <w:r w:rsidRPr="00C167FD">
        <w:t xml:space="preserve"> the direct costs required </w:t>
      </w:r>
      <w:r w:rsidR="002C4481">
        <w:t>to provide these benefits</w:t>
      </w:r>
      <w:r>
        <w:t>.</w:t>
      </w:r>
      <w:r w:rsidRPr="00C167FD">
        <w:t xml:space="preserve"> </w:t>
      </w:r>
      <w:r>
        <w:t>E</w:t>
      </w:r>
      <w:r w:rsidRPr="00C167FD">
        <w:t xml:space="preserve">mployee health can </w:t>
      </w:r>
      <w:r>
        <w:t xml:space="preserve">also </w:t>
      </w:r>
      <w:r w:rsidR="00AC7A8D">
        <w:t xml:space="preserve">indirectly </w:t>
      </w:r>
      <w:r w:rsidRPr="00C167FD">
        <w:t xml:space="preserve">impact a company’s finances positively or negatively through mechanisms like </w:t>
      </w:r>
      <w:r w:rsidRPr="00CC316E">
        <w:t>reduced productivity due to employees being absent from work</w:t>
      </w:r>
      <w:r>
        <w:t xml:space="preserve"> (absenteeism</w:t>
      </w:r>
      <w:r w:rsidRPr="00CC316E">
        <w:t>)</w:t>
      </w:r>
      <w:r w:rsidRPr="00C167FD">
        <w:t xml:space="preserve">, </w:t>
      </w:r>
      <w:r w:rsidRPr="00CC316E">
        <w:t>reduced productivity due to ill employees performing at a lower level than when they are healthy</w:t>
      </w:r>
      <w:r>
        <w:t xml:space="preserve"> (presenteeism</w:t>
      </w:r>
      <w:r w:rsidRPr="00CC316E">
        <w:t>)</w:t>
      </w:r>
      <w:r w:rsidRPr="00C167FD">
        <w:t xml:space="preserve">, turnover, </w:t>
      </w:r>
      <w:r>
        <w:t xml:space="preserve">and </w:t>
      </w:r>
      <w:r w:rsidRPr="00C167FD">
        <w:t>workforce disruption.</w:t>
      </w:r>
    </w:p>
    <w:p w14:paraId="595891AD" w14:textId="7A68DFA0" w:rsidR="001347C6" w:rsidRPr="00C167FD" w:rsidRDefault="001347C6" w:rsidP="001347C6">
      <w:pPr>
        <w:pStyle w:val="BodyText"/>
      </w:pPr>
      <w:r w:rsidRPr="00C167FD">
        <w:t>Beyond financial inputs and outputs that can be measured or estimated in dollars, investments in employee health are linked to broader organizational outcomes like</w:t>
      </w:r>
      <w:r w:rsidR="00913F9A">
        <w:t xml:space="preserve"> </w:t>
      </w:r>
      <w:hyperlink r:id="rId10" w:history="1">
        <w:r w:rsidR="00913F9A" w:rsidRPr="00C167FD">
          <w:rPr>
            <w:rStyle w:val="Hyperlink"/>
          </w:rPr>
          <w:t>company/brand reputation</w:t>
        </w:r>
      </w:hyperlink>
      <w:r w:rsidR="00913F9A">
        <w:rPr>
          <w:rStyle w:val="Hyperlink"/>
        </w:rPr>
        <w:t xml:space="preserve"> </w:t>
      </w:r>
      <w:r w:rsidR="00913F9A">
        <w:t>and</w:t>
      </w:r>
      <w:r w:rsidRPr="00C167FD">
        <w:t xml:space="preserve"> </w:t>
      </w:r>
      <w:hyperlink r:id="rId11" w:history="1">
        <w:r w:rsidRPr="00C167FD">
          <w:rPr>
            <w:rStyle w:val="Hyperlink"/>
          </w:rPr>
          <w:t>employee engagement and satisfaction</w:t>
        </w:r>
      </w:hyperlink>
      <w:r w:rsidRPr="00C167FD">
        <w:t xml:space="preserve">. Health-supportive workplaces can </w:t>
      </w:r>
      <w:r w:rsidRPr="00C167FD">
        <w:lastRenderedPageBreak/>
        <w:t>improve morale. They may also enhance recruitment, investor perceptions, and customer goodwill. </w:t>
      </w:r>
    </w:p>
    <w:p w14:paraId="35D988F8" w14:textId="1874562A" w:rsidR="001347C6" w:rsidRPr="00C167FD" w:rsidRDefault="001347C6" w:rsidP="001347C6">
      <w:pPr>
        <w:pStyle w:val="BodyText"/>
      </w:pPr>
      <w:r w:rsidRPr="00C167FD">
        <w:t>While these various links and mechanisms can produce financial impacts that are large relative to a company’s direct health spending, the size and direction of net returns to an employer’s investment are context-dependent</w:t>
      </w:r>
      <w:r>
        <w:t>.</w:t>
      </w:r>
      <w:r w:rsidR="007136C2">
        <w:t xml:space="preserve"> What works in a 5,000-person company might not work in a 5-person company.</w:t>
      </w:r>
      <w:r>
        <w:t xml:space="preserve"> </w:t>
      </w:r>
      <w:r w:rsidR="007136C2">
        <w:t xml:space="preserve">The size and direction of financial impacts </w:t>
      </w:r>
      <w:r>
        <w:t xml:space="preserve">are also </w:t>
      </w:r>
      <w:r w:rsidRPr="00C167FD">
        <w:t>sensitive to</w:t>
      </w:r>
      <w:r>
        <w:t xml:space="preserve"> </w:t>
      </w:r>
      <w:r w:rsidRPr="00C167FD">
        <w:t>program design</w:t>
      </w:r>
      <w:r>
        <w:t>, study methodology,</w:t>
      </w:r>
      <w:r w:rsidRPr="00C167FD">
        <w:t xml:space="preserve"> and evaluation quality.</w:t>
      </w:r>
    </w:p>
    <w:p w14:paraId="756853E1" w14:textId="77777777" w:rsidR="001347C6" w:rsidRPr="00C167FD" w:rsidRDefault="001347C6" w:rsidP="001347C6">
      <w:pPr>
        <w:pStyle w:val="BodyText"/>
      </w:pPr>
      <w:r w:rsidRPr="00C167FD">
        <w:t xml:space="preserve">A </w:t>
      </w:r>
      <w:r>
        <w:t xml:space="preserve">2021 </w:t>
      </w:r>
      <w:r w:rsidRPr="00C167FD">
        <w:t xml:space="preserve">study by </w:t>
      </w:r>
      <w:hyperlink r:id="rId12" w:history="1">
        <w:r w:rsidRPr="00C167FD">
          <w:rPr>
            <w:rStyle w:val="Hyperlink"/>
          </w:rPr>
          <w:t>Fabius and Phares</w:t>
        </w:r>
      </w:hyperlink>
      <w:r w:rsidRPr="00C167FD">
        <w:t xml:space="preserve"> found that the real-world stock market performance of an investment fund of publicly traded companies identified as promoting a “culture of health, safety, and wellbeing” outperformed peers in the S&amp;P 500 on cumulative market returns. However, the study design cannot fully rule out selection bias, meaning companies that c</w:t>
      </w:r>
      <w:r>
        <w:t>ould</w:t>
      </w:r>
      <w:r w:rsidRPr="00C167FD">
        <w:t xml:space="preserve"> afford such to implement best practices and health programs m</w:t>
      </w:r>
      <w:r>
        <w:t>ight</w:t>
      </w:r>
      <w:r w:rsidRPr="00C167FD">
        <w:t xml:space="preserve"> already differ in performance.</w:t>
      </w:r>
    </w:p>
    <w:p w14:paraId="3E66CB03" w14:textId="77777777" w:rsidR="001347C6" w:rsidRPr="00C167FD" w:rsidRDefault="001347C6" w:rsidP="001347C6">
      <w:pPr>
        <w:pStyle w:val="BodyText"/>
      </w:pPr>
      <w:r w:rsidRPr="00C167FD">
        <w:t xml:space="preserve">Variation exists in the literature examining links between employee health, health insurance coverage, and financial impacts on companies. </w:t>
      </w:r>
      <w:r>
        <w:t>Systematic reviews</w:t>
      </w:r>
      <w:r>
        <w:rPr>
          <w:rStyle w:val="FootnoteReference"/>
        </w:rPr>
        <w:footnoteReference w:id="1"/>
      </w:r>
      <w:r>
        <w:t xml:space="preserve"> and m</w:t>
      </w:r>
      <w:r w:rsidRPr="00C167FD">
        <w:t>eta-analyses</w:t>
      </w:r>
      <w:r>
        <w:rPr>
          <w:rStyle w:val="FootnoteReference"/>
        </w:rPr>
        <w:footnoteReference w:id="2"/>
      </w:r>
      <w:r w:rsidRPr="00C167FD">
        <w:t xml:space="preserve"> report positive findings for some workplace health programs, but they stress methodological limitations like:</w:t>
      </w:r>
    </w:p>
    <w:p w14:paraId="0886F7B4" w14:textId="77777777" w:rsidR="001347C6" w:rsidRPr="00CC316E" w:rsidRDefault="001347C6" w:rsidP="001347C6">
      <w:pPr>
        <w:pStyle w:val="ListBullet"/>
      </w:pPr>
      <w:r>
        <w:t>s</w:t>
      </w:r>
      <w:r w:rsidRPr="00C167FD">
        <w:t xml:space="preserve">election </w:t>
      </w:r>
      <w:r w:rsidRPr="00CC316E">
        <w:t>bias (e.g., healthier, more motivated employees participate in the programs);</w:t>
      </w:r>
    </w:p>
    <w:p w14:paraId="3CD95E0D" w14:textId="77777777" w:rsidR="001347C6" w:rsidRPr="00CC316E" w:rsidRDefault="001347C6" w:rsidP="001347C6">
      <w:pPr>
        <w:pStyle w:val="ListBullet"/>
      </w:pPr>
      <w:r w:rsidRPr="00CC316E">
        <w:t>short follow-up windows;</w:t>
      </w:r>
    </w:p>
    <w:p w14:paraId="79F9F242" w14:textId="67370247" w:rsidR="001347C6" w:rsidRPr="00CC316E" w:rsidRDefault="001347C6" w:rsidP="001347C6">
      <w:pPr>
        <w:pStyle w:val="ListBullet"/>
      </w:pPr>
      <w:r w:rsidRPr="00CC316E">
        <w:t>inconsistent definitions</w:t>
      </w:r>
      <w:r>
        <w:t xml:space="preserve"> and </w:t>
      </w:r>
      <w:r w:rsidR="008C5057">
        <w:t xml:space="preserve">economic </w:t>
      </w:r>
      <w:r>
        <w:t xml:space="preserve">measures, making economic analyses </w:t>
      </w:r>
      <w:r w:rsidR="008C5057">
        <w:t xml:space="preserve">of programmatic costs and savings </w:t>
      </w:r>
      <w:r>
        <w:t>challenging across programs</w:t>
      </w:r>
      <w:r w:rsidRPr="00CC316E">
        <w:t>; and</w:t>
      </w:r>
    </w:p>
    <w:p w14:paraId="04CFD081" w14:textId="77777777" w:rsidR="001347C6" w:rsidRPr="00C167FD" w:rsidRDefault="001347C6" w:rsidP="001347C6">
      <w:pPr>
        <w:pStyle w:val="ListBullet"/>
      </w:pPr>
      <w:r w:rsidRPr="00CC316E">
        <w:t>challenges</w:t>
      </w:r>
      <w:r w:rsidRPr="00C167FD">
        <w:t xml:space="preserve"> with measurement, particularly for presenteeism.</w:t>
      </w:r>
    </w:p>
    <w:p w14:paraId="337EA886" w14:textId="77777777" w:rsidR="001347C6" w:rsidRPr="00C167FD" w:rsidRDefault="001347C6" w:rsidP="001347C6">
      <w:pPr>
        <w:pStyle w:val="BodyText"/>
        <w:spacing w:before="120"/>
      </w:pPr>
      <w:r w:rsidRPr="00C167FD">
        <w:t xml:space="preserve">High-quality studies find positive returns on investment for specific interventions, while other studies show modest or </w:t>
      </w:r>
      <w:r>
        <w:t>non-existent</w:t>
      </w:r>
      <w:r w:rsidRPr="00C167FD">
        <w:t xml:space="preserve"> financial returns after applying rigorous controls. For this reason, developing robust conclusions requires using rigorous studies that carefully account for costs and are designed in ways that show credible causal relationships (e.g., randomized trials, strong difference-in-differences designs).</w:t>
      </w:r>
      <w:r>
        <w:t xml:space="preserve"> </w:t>
      </w:r>
    </w:p>
    <w:p w14:paraId="61ABBA1A" w14:textId="77777777" w:rsidR="001347C6" w:rsidRPr="00C167FD" w:rsidRDefault="001347C6" w:rsidP="001347C6">
      <w:pPr>
        <w:pStyle w:val="Heading2"/>
      </w:pPr>
      <w:r w:rsidRPr="00C167FD">
        <w:lastRenderedPageBreak/>
        <w:t>Net Returns to Employers Investing in Employee Health</w:t>
      </w:r>
    </w:p>
    <w:p w14:paraId="140F6CF0" w14:textId="16F3BC75" w:rsidR="001347C6" w:rsidRPr="00C167FD" w:rsidRDefault="001347C6" w:rsidP="001347C6">
      <w:pPr>
        <w:pStyle w:val="BodyText"/>
      </w:pPr>
      <w:r w:rsidRPr="00C167FD">
        <w:t xml:space="preserve">Measuring the net return to employers from investments in employee health and health insurance requires an understanding of the various pathways by which investing in employee health can impact a company’s bottom line. Based on the diagram </w:t>
      </w:r>
      <w:r>
        <w:t xml:space="preserve">in </w:t>
      </w:r>
      <w:r w:rsidRPr="00C167FD">
        <w:t>Figure 1, the actual financial impacts of keeping people insured and healthy in the workforce will vary by:</w:t>
      </w:r>
    </w:p>
    <w:p w14:paraId="2ED2DF79" w14:textId="18A2ED41" w:rsidR="001347C6" w:rsidRPr="00CC316E" w:rsidRDefault="001347C6" w:rsidP="001347C6">
      <w:pPr>
        <w:pStyle w:val="ListBullet"/>
      </w:pPr>
      <w:r w:rsidRPr="00C167FD">
        <w:t xml:space="preserve">the </w:t>
      </w:r>
      <w:r w:rsidRPr="00CC316E">
        <w:t>specific health-related investments an employer chooses to make in its employees’ health, wellness, and safety;</w:t>
      </w:r>
    </w:p>
    <w:p w14:paraId="6AD3E5D8" w14:textId="77777777" w:rsidR="001347C6" w:rsidRPr="00CC316E" w:rsidRDefault="001347C6" w:rsidP="001347C6">
      <w:pPr>
        <w:pStyle w:val="ListBullet"/>
      </w:pPr>
      <w:r w:rsidRPr="00CC316E">
        <w:t>the magnitude of resulting improvements in employees’ health;</w:t>
      </w:r>
    </w:p>
    <w:p w14:paraId="5E2574D8" w14:textId="77777777" w:rsidR="001347C6" w:rsidRPr="00CC316E" w:rsidRDefault="001347C6" w:rsidP="001347C6">
      <w:pPr>
        <w:pStyle w:val="ListBullet"/>
      </w:pPr>
      <w:r w:rsidRPr="00CC316E">
        <w:t>the mechanisms by which employee health impacts job performance and the workplace; and </w:t>
      </w:r>
    </w:p>
    <w:p w14:paraId="5E007987" w14:textId="77777777" w:rsidR="001347C6" w:rsidRPr="00C167FD" w:rsidRDefault="001347C6" w:rsidP="005469FF">
      <w:pPr>
        <w:pStyle w:val="ListBullet"/>
        <w:spacing w:after="240"/>
      </w:pPr>
      <w:r w:rsidRPr="00CC316E">
        <w:t>the company-</w:t>
      </w:r>
      <w:r w:rsidRPr="00C167FD">
        <w:t>level outcomes one chooses to measure.</w:t>
      </w:r>
    </w:p>
    <w:p w14:paraId="0F83F834" w14:textId="77777777" w:rsidR="001347C6" w:rsidRPr="00C167FD" w:rsidRDefault="001347C6" w:rsidP="001347C6">
      <w:pPr>
        <w:pStyle w:val="BodyText"/>
        <w:contextualSpacing/>
        <w:jc w:val="center"/>
      </w:pPr>
      <w:r w:rsidRPr="00C167FD">
        <w:rPr>
          <w:b/>
          <w:bCs/>
        </w:rPr>
        <w:t>Figure 1</w:t>
      </w:r>
    </w:p>
    <w:p w14:paraId="54D590E5" w14:textId="77777777" w:rsidR="001347C6" w:rsidRPr="00C167FD" w:rsidRDefault="001347C6" w:rsidP="001347C6">
      <w:pPr>
        <w:pStyle w:val="BodyText"/>
        <w:contextualSpacing/>
        <w:jc w:val="center"/>
      </w:pPr>
      <w:r w:rsidRPr="00C167FD">
        <w:rPr>
          <w:b/>
          <w:bCs/>
        </w:rPr>
        <w:t xml:space="preserve">Pathway by which Investments in Employee Health </w:t>
      </w:r>
      <w:r>
        <w:rPr>
          <w:b/>
          <w:bCs/>
        </w:rPr>
        <w:t>C</w:t>
      </w:r>
      <w:r w:rsidRPr="00C167FD">
        <w:rPr>
          <w:b/>
          <w:bCs/>
        </w:rPr>
        <w:t>an Impact a Company’s Outcomes</w:t>
      </w:r>
    </w:p>
    <w:p w14:paraId="20248F43" w14:textId="77777777" w:rsidR="001347C6" w:rsidRPr="00C167FD" w:rsidRDefault="001347C6" w:rsidP="001347C6">
      <w:pPr>
        <w:pStyle w:val="BodyText"/>
      </w:pPr>
      <w:r w:rsidRPr="00C167FD">
        <w:rPr>
          <w:noProof/>
        </w:rPr>
        <w:drawing>
          <wp:inline distT="0" distB="0" distL="0" distR="0" wp14:anchorId="5A829772" wp14:editId="5EF8DB2F">
            <wp:extent cx="5942979" cy="3955055"/>
            <wp:effectExtent l="0" t="0" r="635" b="7620"/>
            <wp:docPr id="2" name="Picture 2" descr="In this diagram, employer investments in employee health (e.g., health insurance, wellness programs) lead to improvements in employee health (e.g., risk reduction, safety). These health improvements impact the workplace through the following mechanisms: productivity, medical cost trends, and recruitment and retention. As a result, the company is impacted through outcomes like cost savings, lower turnover, e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n this diagram, employer investments in employee health (e.g., health insurance, wellness programs) lead to improvements in employee health (e.g., risk reduction, safety). These health improvements impact the workplace through the following mechanisms: productivity, medical cost trends, and recruitment and retention. As a result, the company is impacted through outcomes like cost savings, lower turnover, etc."/>
                    <pic:cNvPicPr>
                      <a:picLocks noChangeAspect="1" noChangeArrowheads="1"/>
                    </pic:cNvPicPr>
                  </pic:nvPicPr>
                  <pic:blipFill rotWithShape="1">
                    <a:blip r:embed="rId13">
                      <a:extLst>
                        <a:ext uri="{28A0092B-C50C-407E-A947-70E740481C1C}">
                          <a14:useLocalDpi xmlns:a14="http://schemas.microsoft.com/office/drawing/2010/main" val="0"/>
                        </a:ext>
                      </a:extLst>
                    </a:blip>
                    <a:srcRect t="4894" b="4986"/>
                    <a:stretch/>
                  </pic:blipFill>
                  <pic:spPr bwMode="auto">
                    <a:xfrm>
                      <a:off x="0" y="0"/>
                      <a:ext cx="5943600" cy="3955468"/>
                    </a:xfrm>
                    <a:prstGeom prst="rect">
                      <a:avLst/>
                    </a:prstGeom>
                    <a:noFill/>
                    <a:ln>
                      <a:noFill/>
                    </a:ln>
                    <a:extLst>
                      <a:ext uri="{53640926-AAD7-44D8-BBD7-CCE9431645EC}">
                        <a14:shadowObscured xmlns:a14="http://schemas.microsoft.com/office/drawing/2010/main"/>
                      </a:ext>
                    </a:extLst>
                  </pic:spPr>
                </pic:pic>
              </a:graphicData>
            </a:graphic>
          </wp:inline>
        </w:drawing>
      </w:r>
    </w:p>
    <w:p w14:paraId="3598D0A9" w14:textId="7F37BA5A" w:rsidR="001347C6" w:rsidRPr="00C167FD" w:rsidRDefault="001347C6" w:rsidP="001347C6">
      <w:pPr>
        <w:pStyle w:val="Source"/>
      </w:pPr>
      <w:r w:rsidRPr="00C167FD">
        <w:t>Source: Legislative Council Staff</w:t>
      </w:r>
    </w:p>
    <w:p w14:paraId="1BF26A72" w14:textId="77777777" w:rsidR="005469FF" w:rsidRPr="00C167FD" w:rsidRDefault="005469FF" w:rsidP="005469FF">
      <w:pPr>
        <w:pStyle w:val="BodyText"/>
        <w:spacing w:before="120"/>
      </w:pPr>
      <w:r w:rsidRPr="00C167FD">
        <w:lastRenderedPageBreak/>
        <w:t>Variables included in the green boxes in Figure 1 are examples of some of the most common topics from the literature. This list is not exhaustive</w:t>
      </w:r>
      <w:r>
        <w:t xml:space="preserve"> and excludes impacts to </w:t>
      </w:r>
      <w:r w:rsidRPr="00C167FD">
        <w:t xml:space="preserve">company outcomes </w:t>
      </w:r>
      <w:r>
        <w:t xml:space="preserve">that </w:t>
      </w:r>
      <w:r w:rsidRPr="00C167FD">
        <w:t>are less frequently estimated in the literature</w:t>
      </w:r>
      <w:r>
        <w:t xml:space="preserve"> (e.g., </w:t>
      </w:r>
      <w:r w:rsidRPr="00C167FD">
        <w:t>reputatio</w:t>
      </w:r>
      <w:r>
        <w:t>nal outcomes</w:t>
      </w:r>
      <w:r w:rsidRPr="00C167FD">
        <w:t>, investor perceptions</w:t>
      </w:r>
      <w:r>
        <w:t>)</w:t>
      </w:r>
      <w:r w:rsidRPr="00C167FD">
        <w:t xml:space="preserve">. </w:t>
      </w:r>
    </w:p>
    <w:p w14:paraId="30338669" w14:textId="45BA8FA5" w:rsidR="00D05FF1" w:rsidRPr="005469FF" w:rsidRDefault="00913F9A" w:rsidP="005469FF">
      <w:pPr>
        <w:pStyle w:val="BodyText"/>
        <w:rPr>
          <w:rStyle w:val="StrongColor1"/>
          <w:b w:val="0"/>
          <w:color w:val="auto"/>
        </w:rPr>
      </w:pPr>
      <w:r w:rsidRPr="00C167FD">
        <w:t>Due to the company-to-company variation that can occur throughout the pathway in Figure 1 and the multiple mechanisms by which employee health can impact the workplace, this memo defines the net impact to employers investing in employee health as:</w:t>
      </w:r>
    </w:p>
    <w:p w14:paraId="505FDF01" w14:textId="4EE13177" w:rsidR="00913F9A" w:rsidRDefault="00913F9A" w:rsidP="00C2620C">
      <w:pPr>
        <w:pStyle w:val="Quote"/>
        <w:contextualSpacing/>
        <w:jc w:val="center"/>
        <w:rPr>
          <w:rStyle w:val="StrongColor1"/>
          <w:b/>
          <w:bCs/>
          <w:i w:val="0"/>
          <w:iCs w:val="0"/>
          <w:sz w:val="24"/>
          <w:szCs w:val="24"/>
        </w:rPr>
      </w:pPr>
      <w:r w:rsidRPr="00293260">
        <w:rPr>
          <w:rStyle w:val="StrongColor1"/>
          <w:b/>
          <w:bCs/>
          <w:sz w:val="24"/>
          <w:szCs w:val="24"/>
        </w:rPr>
        <w:t xml:space="preserve">Net employer impact = </w:t>
      </w:r>
    </w:p>
    <w:p w14:paraId="08FAF784" w14:textId="77777777" w:rsidR="00913F9A" w:rsidRPr="00C25D75" w:rsidRDefault="00913F9A" w:rsidP="00C2620C">
      <w:pPr>
        <w:pStyle w:val="Quote"/>
        <w:contextualSpacing/>
        <w:jc w:val="center"/>
        <w:rPr>
          <w:b w:val="0"/>
          <w:bCs/>
          <w:color w:val="335F67" w:themeColor="accent1"/>
          <w:sz w:val="24"/>
          <w:szCs w:val="24"/>
        </w:rPr>
      </w:pPr>
      <w:r w:rsidRPr="00293260">
        <w:rPr>
          <w:rStyle w:val="StrongColor1"/>
          <w:bCs/>
          <w:sz w:val="24"/>
          <w:szCs w:val="24"/>
        </w:rPr>
        <w:t>direct savings + indirect savings - direct costs - indirect costs</w:t>
      </w:r>
    </w:p>
    <w:p w14:paraId="4289BCA2" w14:textId="77777777" w:rsidR="001347C6" w:rsidRPr="00C167FD" w:rsidRDefault="001347C6" w:rsidP="001347C6">
      <w:pPr>
        <w:pStyle w:val="Heading3"/>
      </w:pPr>
      <w:r w:rsidRPr="00C167FD">
        <w:t>Direct Savings</w:t>
      </w:r>
    </w:p>
    <w:p w14:paraId="39167981" w14:textId="77777777" w:rsidR="001347C6" w:rsidRPr="00C167FD" w:rsidRDefault="001347C6" w:rsidP="001347C6">
      <w:pPr>
        <w:pStyle w:val="BodyText"/>
      </w:pPr>
      <w:r>
        <w:t>Direct savings are not always evident, especially when examining the short-term effects of a new investment in employee health. If incurred</w:t>
      </w:r>
      <w:r w:rsidRPr="00C167FD">
        <w:t xml:space="preserve">, </w:t>
      </w:r>
      <w:r>
        <w:t>direct savings</w:t>
      </w:r>
      <w:r w:rsidRPr="00C167FD">
        <w:t xml:space="preserve"> </w:t>
      </w:r>
      <w:r>
        <w:t>may include</w:t>
      </w:r>
      <w:r w:rsidRPr="00C167FD">
        <w:t>:</w:t>
      </w:r>
    </w:p>
    <w:p w14:paraId="2E401DDC" w14:textId="77777777" w:rsidR="001347C6" w:rsidRPr="00CC316E" w:rsidRDefault="001347C6" w:rsidP="001347C6">
      <w:pPr>
        <w:pStyle w:val="ListBullet"/>
      </w:pPr>
      <w:r w:rsidRPr="00C167FD">
        <w:t>reduction</w:t>
      </w:r>
      <w:r w:rsidRPr="00CC316E">
        <w:t>s in healthcare spending; and</w:t>
      </w:r>
    </w:p>
    <w:p w14:paraId="6CC64C26" w14:textId="77777777" w:rsidR="001347C6" w:rsidRPr="00C167FD" w:rsidRDefault="001347C6" w:rsidP="001347C6">
      <w:pPr>
        <w:pStyle w:val="ListBullet"/>
      </w:pPr>
      <w:r>
        <w:t>fewer</w:t>
      </w:r>
      <w:r w:rsidRPr="00C167FD">
        <w:t xml:space="preserve"> employee sick days</w:t>
      </w:r>
      <w:r>
        <w:t xml:space="preserve"> used</w:t>
      </w:r>
      <w:r w:rsidRPr="00C167FD">
        <w:t>.</w:t>
      </w:r>
    </w:p>
    <w:p w14:paraId="0E6435BC" w14:textId="77777777" w:rsidR="001347C6" w:rsidRPr="00C167FD" w:rsidRDefault="001347C6" w:rsidP="001347C6">
      <w:pPr>
        <w:pStyle w:val="BodyText"/>
        <w:spacing w:before="120"/>
      </w:pPr>
      <w:r w:rsidRPr="00C167FD">
        <w:t>Reductions in healthcare spending include lower premiums for employee health insurance and disability insurance premiums, lower workers’ compensation premiums, fewer injury claims, and reductions in medical costs. Reductions in medical costs are likelier when a company implements occupational health and safety programs and improves employees’ ability to manage chronic diseases (e.g., diabetes, cardiovascular disease). These savings would appear as fewer medical claims and a lower rate of employee visits to the emergency department, for example. </w:t>
      </w:r>
      <w:r>
        <w:t>They would be more directly accrued for self-insured employers.</w:t>
      </w:r>
    </w:p>
    <w:p w14:paraId="356E1E60" w14:textId="77777777" w:rsidR="001347C6" w:rsidRPr="00C167FD" w:rsidRDefault="001347C6" w:rsidP="001347C6">
      <w:pPr>
        <w:pStyle w:val="Heading3"/>
      </w:pPr>
      <w:r w:rsidRPr="00C167FD">
        <w:t>Indirect Savings</w:t>
      </w:r>
    </w:p>
    <w:p w14:paraId="5C9021BD" w14:textId="77777777" w:rsidR="001347C6" w:rsidRPr="00C167FD" w:rsidRDefault="001347C6" w:rsidP="001347C6">
      <w:pPr>
        <w:pStyle w:val="BodyText"/>
      </w:pPr>
      <w:r w:rsidRPr="00C167FD">
        <w:t xml:space="preserve">Companies could calculate indirect savings by measuring mechanisms </w:t>
      </w:r>
      <w:r>
        <w:t>by which</w:t>
      </w:r>
      <w:r w:rsidRPr="00C167FD">
        <w:t xml:space="preserve"> employee health impacts job performance. These indirect savings could include reductions to:</w:t>
      </w:r>
    </w:p>
    <w:p w14:paraId="206B39D6" w14:textId="77777777" w:rsidR="001347C6" w:rsidRPr="00CC316E" w:rsidRDefault="001347C6" w:rsidP="001347C6">
      <w:pPr>
        <w:pStyle w:val="ListBullet"/>
      </w:pPr>
      <w:r w:rsidRPr="00CC316E">
        <w:t>absenteeism;</w:t>
      </w:r>
    </w:p>
    <w:p w14:paraId="4C9688FA" w14:textId="77777777" w:rsidR="001347C6" w:rsidRPr="00CC316E" w:rsidRDefault="001347C6" w:rsidP="001347C6">
      <w:pPr>
        <w:pStyle w:val="ListBullet"/>
      </w:pPr>
      <w:r w:rsidRPr="00CC316E">
        <w:t xml:space="preserve">presenteeism; </w:t>
      </w:r>
      <w:r>
        <w:t>and</w:t>
      </w:r>
    </w:p>
    <w:p w14:paraId="4611CE8A" w14:textId="77777777" w:rsidR="001347C6" w:rsidRDefault="001347C6" w:rsidP="001347C6">
      <w:pPr>
        <w:pStyle w:val="ListBullet"/>
      </w:pPr>
      <w:r w:rsidRPr="00CC316E">
        <w:t xml:space="preserve">turnover/hiring resulting from ill employees leaving the company or </w:t>
      </w:r>
      <w:r>
        <w:t>being</w:t>
      </w:r>
      <w:r w:rsidRPr="00CC316E">
        <w:t xml:space="preserve"> out on medical</w:t>
      </w:r>
      <w:r w:rsidRPr="00C167FD">
        <w:t xml:space="preserve"> or disability leave</w:t>
      </w:r>
      <w:r>
        <w:t>.</w:t>
      </w:r>
    </w:p>
    <w:p w14:paraId="342D574E" w14:textId="77777777" w:rsidR="001347C6" w:rsidRPr="00C167FD" w:rsidRDefault="001347C6" w:rsidP="001347C6">
      <w:pPr>
        <w:pStyle w:val="BodyText"/>
        <w:spacing w:before="120"/>
      </w:pPr>
      <w:r w:rsidRPr="00C167FD">
        <w:t xml:space="preserve">While </w:t>
      </w:r>
      <w:hyperlink r:id="rId14" w:history="1">
        <w:r w:rsidRPr="00C167FD">
          <w:rPr>
            <w:rStyle w:val="Hyperlink"/>
          </w:rPr>
          <w:t>quantified tools</w:t>
        </w:r>
      </w:hyperlink>
      <w:r w:rsidRPr="00C167FD">
        <w:t xml:space="preserve"> exist to map health status to productivity loss resulting from absenteeism and presenteeism, reduced productivity is more frequently measured in the scientific literature when it focuses on </w:t>
      </w:r>
      <w:hyperlink r:id="rId15" w:history="1">
        <w:r w:rsidRPr="007C5E5A">
          <w:rPr>
            <w:rStyle w:val="Hyperlink"/>
          </w:rPr>
          <w:t>well-studied conditions</w:t>
        </w:r>
      </w:hyperlink>
      <w:r w:rsidRPr="00C167FD">
        <w:t xml:space="preserve"> (e.g., cardiovascular disease, cancer, depression). </w:t>
      </w:r>
    </w:p>
    <w:p w14:paraId="4A7B16A3" w14:textId="77777777" w:rsidR="001347C6" w:rsidRPr="00C167FD" w:rsidRDefault="001347C6" w:rsidP="001347C6">
      <w:pPr>
        <w:pStyle w:val="BodyText"/>
      </w:pPr>
      <w:r w:rsidRPr="00C167FD">
        <w:lastRenderedPageBreak/>
        <w:t>Companies can calculate savings from reduced turnover and hiring by applying benchmark costs to a company’s data on employees leaving for health reasons or by obtaining estimates directly from the human resources department. Reductions to turnover can also benefit companies in financially intangible ways (e.g., retainment of institutional knowledge) beyond the scope of this memo.</w:t>
      </w:r>
    </w:p>
    <w:p w14:paraId="6F205A1B" w14:textId="77777777" w:rsidR="001347C6" w:rsidRPr="00C167FD" w:rsidRDefault="001347C6" w:rsidP="001347C6">
      <w:pPr>
        <w:pStyle w:val="Heading3"/>
      </w:pPr>
      <w:r w:rsidRPr="00C167FD">
        <w:t>Direct Costs </w:t>
      </w:r>
    </w:p>
    <w:p w14:paraId="472DB76B" w14:textId="77777777" w:rsidR="001347C6" w:rsidRPr="00C167FD" w:rsidRDefault="001347C6" w:rsidP="001347C6">
      <w:pPr>
        <w:pStyle w:val="BodyText"/>
      </w:pPr>
      <w:r w:rsidRPr="00C167FD">
        <w:t>A company’s direct costs would include the specific investments the company made in employee health and wellness, such as payment of direct health-related benefits like:</w:t>
      </w:r>
    </w:p>
    <w:p w14:paraId="3FE25638" w14:textId="77777777" w:rsidR="001347C6" w:rsidRPr="00CC316E" w:rsidRDefault="001347C6" w:rsidP="001347C6">
      <w:pPr>
        <w:pStyle w:val="ListBullet"/>
      </w:pPr>
      <w:r w:rsidRPr="00CC316E">
        <w:t>employer premium contributions; </w:t>
      </w:r>
    </w:p>
    <w:p w14:paraId="69126DB8" w14:textId="77777777" w:rsidR="001347C6" w:rsidRPr="00CC316E" w:rsidRDefault="001347C6" w:rsidP="001347C6">
      <w:pPr>
        <w:pStyle w:val="ListBullet"/>
      </w:pPr>
      <w:r w:rsidRPr="00CC316E">
        <w:t>investments in occupational health and safety;</w:t>
      </w:r>
    </w:p>
    <w:p w14:paraId="030821B6" w14:textId="77777777" w:rsidR="001347C6" w:rsidRPr="00CC316E" w:rsidRDefault="001347C6" w:rsidP="001347C6">
      <w:pPr>
        <w:pStyle w:val="ListBullet"/>
      </w:pPr>
      <w:r w:rsidRPr="00CC316E">
        <w:t>employee health and wellness programs (e.g., mental health supports, health-related benefits); and</w:t>
      </w:r>
    </w:p>
    <w:p w14:paraId="6A01EBE0" w14:textId="77777777" w:rsidR="001347C6" w:rsidRPr="00C167FD" w:rsidRDefault="001347C6" w:rsidP="001347C6">
      <w:pPr>
        <w:pStyle w:val="ListBullet"/>
      </w:pPr>
      <w:r w:rsidRPr="00CC316E">
        <w:t>expected per</w:t>
      </w:r>
      <w:r w:rsidRPr="00C167FD">
        <w:t>-employee claims.</w:t>
      </w:r>
    </w:p>
    <w:p w14:paraId="66C2E962" w14:textId="77777777" w:rsidR="001347C6" w:rsidRPr="00C167FD" w:rsidRDefault="001347C6" w:rsidP="00D97C8F">
      <w:pPr>
        <w:pStyle w:val="BodyText"/>
        <w:spacing w:before="120"/>
      </w:pPr>
      <w:r w:rsidRPr="00C167FD">
        <w:t>Companies contemplating investing in employee health c</w:t>
      </w:r>
      <w:r>
        <w:t>an</w:t>
      </w:r>
      <w:r w:rsidRPr="00C167FD">
        <w:t xml:space="preserve"> estimate their direct costs using </w:t>
      </w:r>
      <w:hyperlink r:id="rId16" w:history="1">
        <w:r w:rsidRPr="00C167FD">
          <w:rPr>
            <w:rStyle w:val="Hyperlink"/>
          </w:rPr>
          <w:t>data from KFF</w:t>
        </w:r>
      </w:hyperlink>
      <w:r w:rsidRPr="00C167FD">
        <w:t xml:space="preserve"> to estimate employer premium contributions and data from the Colorado All</w:t>
      </w:r>
      <w:r>
        <w:noBreakHyphen/>
      </w:r>
      <w:r w:rsidRPr="00C167FD">
        <w:t>Payer Claims Database to estimate per-employee health claims.</w:t>
      </w:r>
    </w:p>
    <w:p w14:paraId="5E8052DB" w14:textId="77777777" w:rsidR="001347C6" w:rsidRPr="00C167FD" w:rsidRDefault="001347C6" w:rsidP="001347C6">
      <w:pPr>
        <w:pStyle w:val="Heading3"/>
      </w:pPr>
      <w:r w:rsidRPr="00C167FD">
        <w:t>Indirect Costs</w:t>
      </w:r>
    </w:p>
    <w:p w14:paraId="7BF777DE" w14:textId="77777777" w:rsidR="001347C6" w:rsidRPr="00C167FD" w:rsidRDefault="001347C6" w:rsidP="001347C6">
      <w:pPr>
        <w:pStyle w:val="BodyText"/>
      </w:pPr>
      <w:r w:rsidRPr="00C167FD">
        <w:t>Indirect costs are beyond the scope of this memo but could include expenses such as: </w:t>
      </w:r>
    </w:p>
    <w:p w14:paraId="5FBE7775" w14:textId="77777777" w:rsidR="001347C6" w:rsidRPr="00CC316E" w:rsidRDefault="001347C6" w:rsidP="001347C6">
      <w:pPr>
        <w:pStyle w:val="ListBullet"/>
      </w:pPr>
      <w:r w:rsidRPr="00CC316E">
        <w:t>staff time to manage/administer programs; </w:t>
      </w:r>
    </w:p>
    <w:p w14:paraId="28F9AE6E" w14:textId="77777777" w:rsidR="001347C6" w:rsidRPr="00CC316E" w:rsidRDefault="001347C6" w:rsidP="001347C6">
      <w:pPr>
        <w:pStyle w:val="ListBullet"/>
      </w:pPr>
      <w:r w:rsidRPr="00CC316E">
        <w:t>promotional materials; </w:t>
      </w:r>
    </w:p>
    <w:p w14:paraId="0DA56D28" w14:textId="77777777" w:rsidR="001347C6" w:rsidRPr="00CC316E" w:rsidRDefault="001347C6" w:rsidP="001347C6">
      <w:pPr>
        <w:pStyle w:val="ListBullet"/>
      </w:pPr>
      <w:r w:rsidRPr="00CC316E">
        <w:t>program communication; </w:t>
      </w:r>
    </w:p>
    <w:p w14:paraId="1E595E0B" w14:textId="77777777" w:rsidR="001347C6" w:rsidRPr="00CC316E" w:rsidRDefault="001347C6" w:rsidP="001347C6">
      <w:pPr>
        <w:pStyle w:val="ListBullet"/>
      </w:pPr>
      <w:r w:rsidRPr="00CC316E">
        <w:t>in-house IT costs; and</w:t>
      </w:r>
    </w:p>
    <w:p w14:paraId="65797C8C" w14:textId="77777777" w:rsidR="001347C6" w:rsidRPr="00C167FD" w:rsidRDefault="001347C6" w:rsidP="001347C6">
      <w:pPr>
        <w:pStyle w:val="ListBullet"/>
      </w:pPr>
      <w:r w:rsidRPr="00CC316E">
        <w:t>program</w:t>
      </w:r>
      <w:r w:rsidRPr="00C167FD">
        <w:t xml:space="preserve"> monitoring and evaluation expenses.</w:t>
      </w:r>
    </w:p>
    <w:p w14:paraId="00ABFBAD" w14:textId="1B0F9E41" w:rsidR="001347C6" w:rsidRPr="00C167FD" w:rsidRDefault="00624719" w:rsidP="001347C6">
      <w:pPr>
        <w:pStyle w:val="Heading2"/>
      </w:pPr>
      <w:r>
        <w:t>Economic</w:t>
      </w:r>
      <w:r w:rsidR="001347C6" w:rsidRPr="00C167FD">
        <w:t xml:space="preserve"> Impacts to Companies Investing in Employee Health </w:t>
      </w:r>
      <w:r w:rsidR="001347C6">
        <w:t xml:space="preserve">Programs </w:t>
      </w:r>
      <w:r w:rsidR="001347C6" w:rsidRPr="00C167FD">
        <w:t>and Health Insurance</w:t>
      </w:r>
    </w:p>
    <w:p w14:paraId="15C16158" w14:textId="3A795842" w:rsidR="00C2620C" w:rsidRPr="005469FF" w:rsidRDefault="001347C6" w:rsidP="005469FF">
      <w:pPr>
        <w:pStyle w:val="BodyText"/>
      </w:pPr>
      <w:r w:rsidRPr="00C167FD">
        <w:t>While the model above outline</w:t>
      </w:r>
      <w:r>
        <w:t>s</w:t>
      </w:r>
      <w:r w:rsidRPr="00C167FD">
        <w:t xml:space="preserve"> the ways by which investments in employee health can impact a company’s outcomes, this section focuses specifically on evidence-based financial impacts to companies implementing employee health programs and offering employee health insurance.</w:t>
      </w:r>
      <w:r>
        <w:t xml:space="preserve"> These impacts include direct financial costs and financial estimations of pathways that influence a company’s productivity (e.g., absenteeism, presenteeism, turnover). Financially intangible </w:t>
      </w:r>
      <w:r>
        <w:lastRenderedPageBreak/>
        <w:t>impacts of investments in employee health, like improved company morale and increased job attractiveness, are beyond the scope of this memo.</w:t>
      </w:r>
      <w:r w:rsidR="002C4481">
        <w:t xml:space="preserve"> </w:t>
      </w:r>
    </w:p>
    <w:p w14:paraId="793E090E" w14:textId="72ADEF47" w:rsidR="001347C6" w:rsidRDefault="001347C6" w:rsidP="001347C6">
      <w:pPr>
        <w:pStyle w:val="Heading3"/>
      </w:pPr>
      <w:r>
        <w:t>Impacts Resulting from Investments in Employee Health Programs</w:t>
      </w:r>
    </w:p>
    <w:p w14:paraId="5BEE4B8E" w14:textId="77777777" w:rsidR="001347C6" w:rsidRDefault="001347C6" w:rsidP="001347C6">
      <w:pPr>
        <w:pStyle w:val="BodyText"/>
      </w:pPr>
      <w:r>
        <w:t>For the purposes of this memo, employee health programs include evidence-based programs covering:</w:t>
      </w:r>
    </w:p>
    <w:p w14:paraId="5FD56EF6" w14:textId="77777777" w:rsidR="001347C6" w:rsidRDefault="001347C6" w:rsidP="001347C6">
      <w:pPr>
        <w:pStyle w:val="ListNumber"/>
        <w:numPr>
          <w:ilvl w:val="0"/>
          <w:numId w:val="14"/>
        </w:numPr>
      </w:pPr>
      <w:r>
        <w:t>management of chronic diseases;</w:t>
      </w:r>
    </w:p>
    <w:p w14:paraId="1A0EAE2F" w14:textId="77777777" w:rsidR="001347C6" w:rsidRDefault="001347C6" w:rsidP="001347C6">
      <w:pPr>
        <w:pStyle w:val="ListNumber"/>
        <w:numPr>
          <w:ilvl w:val="0"/>
          <w:numId w:val="14"/>
        </w:numPr>
      </w:pPr>
      <w:r>
        <w:t>mental health; and</w:t>
      </w:r>
    </w:p>
    <w:p w14:paraId="7E590D10" w14:textId="5EE309F6" w:rsidR="001347C6" w:rsidRDefault="001347C6" w:rsidP="001347C6">
      <w:pPr>
        <w:pStyle w:val="ListNumber"/>
        <w:numPr>
          <w:ilvl w:val="0"/>
          <w:numId w:val="14"/>
        </w:numPr>
      </w:pPr>
      <w:r>
        <w:t>occupational health and safety.</w:t>
      </w:r>
    </w:p>
    <w:p w14:paraId="39571846" w14:textId="77777777" w:rsidR="001347C6" w:rsidRDefault="001347C6" w:rsidP="001347C6">
      <w:pPr>
        <w:pStyle w:val="BodyText"/>
        <w:spacing w:before="120"/>
      </w:pPr>
      <w:r>
        <w:t>Employee health programs, discussed in greater detail below, impact a company’s finances by:</w:t>
      </w:r>
    </w:p>
    <w:p w14:paraId="5D4AF9D6" w14:textId="77777777" w:rsidR="001347C6" w:rsidRDefault="001347C6" w:rsidP="001347C6">
      <w:pPr>
        <w:pStyle w:val="ListBullet"/>
      </w:pPr>
      <w:r>
        <w:t>reducing costs of employee injury and worker’s compensation claims;</w:t>
      </w:r>
    </w:p>
    <w:p w14:paraId="205F80BA" w14:textId="77777777" w:rsidR="001347C6" w:rsidRDefault="001347C6" w:rsidP="001347C6">
      <w:pPr>
        <w:pStyle w:val="ListBullet"/>
      </w:pPr>
      <w:r>
        <w:t>reducing costs of short- and long-term disability and medical leave;</w:t>
      </w:r>
    </w:p>
    <w:p w14:paraId="0ADA2E53" w14:textId="77777777" w:rsidR="001347C6" w:rsidRDefault="001347C6" w:rsidP="001347C6">
      <w:pPr>
        <w:pStyle w:val="ListBullet"/>
      </w:pPr>
      <w:r>
        <w:t>reducing healthcare costs (particularly high-cost claims) and thus health insurance premiums;</w:t>
      </w:r>
    </w:p>
    <w:p w14:paraId="6F2FD5F4" w14:textId="77777777" w:rsidR="001347C6" w:rsidRDefault="001347C6" w:rsidP="001347C6">
      <w:pPr>
        <w:pStyle w:val="ListBullet"/>
      </w:pPr>
      <w:r>
        <w:t>decreasing the number of sick days used;</w:t>
      </w:r>
    </w:p>
    <w:p w14:paraId="192FED80" w14:textId="77777777" w:rsidR="001347C6" w:rsidRDefault="001347C6" w:rsidP="001347C6">
      <w:pPr>
        <w:pStyle w:val="ListBullet"/>
      </w:pPr>
      <w:r>
        <w:t>improving employee productivity and reducing absenteeism/presenteeism;</w:t>
      </w:r>
    </w:p>
    <w:p w14:paraId="5EB704B7" w14:textId="77777777" w:rsidR="001347C6" w:rsidRDefault="001347C6" w:rsidP="001347C6">
      <w:pPr>
        <w:pStyle w:val="ListBullet"/>
      </w:pPr>
      <w:r>
        <w:t>reducing turnover; and</w:t>
      </w:r>
    </w:p>
    <w:p w14:paraId="2E3CC9AE" w14:textId="77777777" w:rsidR="001347C6" w:rsidRDefault="001347C6" w:rsidP="001347C6">
      <w:pPr>
        <w:pStyle w:val="ListBullet"/>
      </w:pPr>
      <w:r>
        <w:t>producing positive returns on investment.</w:t>
      </w:r>
    </w:p>
    <w:p w14:paraId="6D11F2F2" w14:textId="77777777" w:rsidR="001347C6" w:rsidRDefault="001347C6" w:rsidP="001347C6">
      <w:pPr>
        <w:pStyle w:val="Heading4"/>
      </w:pPr>
      <w:r w:rsidRPr="006F4584">
        <w:t>Management</w:t>
      </w:r>
      <w:r>
        <w:t xml:space="preserve"> of Chronic Diseases</w:t>
      </w:r>
    </w:p>
    <w:p w14:paraId="64A22CD7" w14:textId="77777777" w:rsidR="001347C6" w:rsidRDefault="001347C6" w:rsidP="001347C6">
      <w:pPr>
        <w:pStyle w:val="BodyText"/>
      </w:pPr>
      <w:r>
        <w:t xml:space="preserve">The Integrated Benefits Institute estimates that chronic diseases (e.g., diabetes, cardiovascular disease, hypertension, cancer) and injuries cost American employers </w:t>
      </w:r>
      <w:hyperlink r:id="rId17" w:history="1">
        <w:r w:rsidRPr="00F423F6">
          <w:rPr>
            <w:rStyle w:val="Hyperlink"/>
          </w:rPr>
          <w:t>over $575 billion</w:t>
        </w:r>
      </w:hyperlink>
      <w:r>
        <w:t xml:space="preserve"> annually due to absenteeism, presenteeism, short-term disability, long-term disability, family and medical leave, and workers compensation. Chronic health conditions cost employers an estimated </w:t>
      </w:r>
      <w:hyperlink r:id="rId18" w:history="1">
        <w:r w:rsidRPr="000211A0">
          <w:rPr>
            <w:rStyle w:val="Hyperlink"/>
          </w:rPr>
          <w:t>$3,918 per employee</w:t>
        </w:r>
      </w:hyperlink>
      <w:r>
        <w:t xml:space="preserve"> in lost productivity costs in 2019.</w:t>
      </w:r>
    </w:p>
    <w:p w14:paraId="3C9F28EB" w14:textId="77777777" w:rsidR="001347C6" w:rsidRDefault="001347C6" w:rsidP="001347C6">
      <w:pPr>
        <w:pStyle w:val="BodyText"/>
      </w:pPr>
      <w:r>
        <w:t>Studies find that better management of chronic diseases leads to reductions in risk factors (e.g., reduced blood pressure, controlled blood sugar), though their financial impacts on employer medical costs and employee productivity vary. This variation exists in part because studies do not use standardized measurements for absenteeism, productivity, and presenteeism. With researchers using different definitions and measures, the results can be difficult to compare across studies.</w:t>
      </w:r>
    </w:p>
    <w:p w14:paraId="40F1A007" w14:textId="77777777" w:rsidR="001347C6" w:rsidRDefault="001347C6" w:rsidP="001347C6">
      <w:pPr>
        <w:pStyle w:val="BodyText"/>
      </w:pPr>
      <w:r>
        <w:lastRenderedPageBreak/>
        <w:t xml:space="preserve">A 2010 </w:t>
      </w:r>
      <w:hyperlink r:id="rId19" w:history="1">
        <w:r w:rsidRPr="009E6B2D">
          <w:rPr>
            <w:rStyle w:val="Hyperlink"/>
          </w:rPr>
          <w:t>meta-analysis</w:t>
        </w:r>
      </w:hyperlink>
      <w:r>
        <w:t xml:space="preserve"> by Baicker and colleagues</w:t>
      </w:r>
      <w:r>
        <w:rPr>
          <w:rStyle w:val="FootnoteReference"/>
        </w:rPr>
        <w:footnoteReference w:id="3"/>
      </w:r>
      <w:r>
        <w:t xml:space="preserve"> examined workplace disease prevention and wellness programs aimed at improving employees’ health and reducing employers’ costs. Most (90 percent) of the programs in their analysis reported findings from large firms with over 1,000 employees. Four in five studies reported on employee health risk assessment surveys as an initial intervention or as a requirement for participating in a health program. Other common interventions for employees included offering self-help materials (40 percent), individual counseling (40 percent), and on-site group activities like classes or seminars (35 percent). Workplace programs most commonly focused on obesity and smoking. </w:t>
      </w:r>
    </w:p>
    <w:p w14:paraId="10951286" w14:textId="77777777" w:rsidR="001347C6" w:rsidRDefault="001347C6" w:rsidP="001347C6">
      <w:pPr>
        <w:pStyle w:val="BodyText"/>
      </w:pPr>
      <w:r>
        <w:t>Across studies that reported returns on investment (ROIs), Baicker and colleagues found that interventions costing employers an average of $144 per employee per year produced an average savings of $358 per employee per year in reduced health costs. Across the 22 studies reporting on employee absenteeism, workplace interventions costing an average of $132 per employee per year returned savings of $294 per employee per year (based on an average hourly wage of $20.49). For every dollar that companies spent on employee health programs, employee healthcare costs decreased by $3.27 on average, and absenteeism costs decreased by $2.73 on average. Baicker and colleagues concluded that large employers implementing employee health programs are likely to see “substantial positive returns, even within the first few years after adoption.”</w:t>
      </w:r>
    </w:p>
    <w:p w14:paraId="41F45A53" w14:textId="77777777" w:rsidR="001347C6" w:rsidRDefault="001347C6" w:rsidP="001347C6">
      <w:pPr>
        <w:pStyle w:val="Heading4"/>
      </w:pPr>
      <w:r>
        <w:t>Mental Health</w:t>
      </w:r>
    </w:p>
    <w:p w14:paraId="5639EC1B" w14:textId="77777777" w:rsidR="001347C6" w:rsidRDefault="001347C6" w:rsidP="001347C6">
      <w:pPr>
        <w:pStyle w:val="BodyText"/>
      </w:pPr>
      <w:r>
        <w:t>Depression decreases employees’ work productivity through absenteeism and presenteeism. Among employees with depression, company losses range from $10,655 to $13,080 per person in mean annual adjusted productivity depending on the type of health insurance (</w:t>
      </w:r>
      <w:proofErr w:type="spellStart"/>
      <w:r w:rsidR="00805FAB">
        <w:fldChar w:fldCharType="begin"/>
      </w:r>
      <w:r w:rsidR="00805FAB">
        <w:instrText>HYPERLINK "https://www.psychiatrist.com/jcp/prevalence-national-burden-treatment-resistant-depression-major-depressive-disorder-in-us/"</w:instrText>
      </w:r>
      <w:r w:rsidR="00805FAB">
        <w:fldChar w:fldCharType="separate"/>
      </w:r>
      <w:r w:rsidRPr="00677E3D">
        <w:rPr>
          <w:rStyle w:val="Hyperlink"/>
        </w:rPr>
        <w:t>Zhdanava</w:t>
      </w:r>
      <w:proofErr w:type="spellEnd"/>
      <w:r w:rsidRPr="00677E3D">
        <w:rPr>
          <w:rStyle w:val="Hyperlink"/>
        </w:rPr>
        <w:t xml:space="preserve"> et al. 2021</w:t>
      </w:r>
      <w:r w:rsidR="00805FAB">
        <w:rPr>
          <w:rStyle w:val="Hyperlink"/>
        </w:rPr>
        <w:fldChar w:fldCharType="end"/>
      </w:r>
      <w:r>
        <w:t xml:space="preserve">). Companies that promote mental health and support the mental health of their employees are likelier to increase productivity and reduce absenteeism and presenteeism. </w:t>
      </w:r>
    </w:p>
    <w:p w14:paraId="2767BC6F" w14:textId="77777777" w:rsidR="00805FAB" w:rsidRDefault="00805FAB">
      <w:r>
        <w:br w:type="page"/>
      </w:r>
    </w:p>
    <w:p w14:paraId="0723AC5E" w14:textId="6F263262" w:rsidR="001347C6" w:rsidRDefault="001347C6" w:rsidP="001347C6">
      <w:pPr>
        <w:pStyle w:val="BodyText"/>
      </w:pPr>
      <w:r>
        <w:lastRenderedPageBreak/>
        <w:t>Additionally, investing in workplace mental health programs can produce positive ROIs. Workplace interventions focused on mental health prevention can be cost-saving, returning $1.</w:t>
      </w:r>
      <w:r w:rsidRPr="00213A68">
        <w:t>5</w:t>
      </w:r>
      <w:r>
        <w:t> </w:t>
      </w:r>
      <w:r w:rsidRPr="00213A68">
        <w:t>to</w:t>
      </w:r>
      <w:r>
        <w:t xml:space="preserve"> $7 per dollar invested (</w:t>
      </w:r>
      <w:hyperlink r:id="rId20" w:anchor="pmed-1003606-t003" w:history="1">
        <w:r w:rsidRPr="00EB1CC6">
          <w:rPr>
            <w:rStyle w:val="Hyperlink"/>
          </w:rPr>
          <w:t>Le et al. 2021</w:t>
        </w:r>
      </w:hyperlink>
      <w:r>
        <w:t xml:space="preserve">). A 2002 </w:t>
      </w:r>
      <w:hyperlink r:id="rId21" w:history="1">
        <w:r w:rsidRPr="009001EF">
          <w:rPr>
            <w:rStyle w:val="Hyperlink"/>
          </w:rPr>
          <w:t>systematic review</w:t>
        </w:r>
      </w:hyperlink>
      <w:r>
        <w:t xml:space="preserve"> by </w:t>
      </w:r>
      <w:r w:rsidRPr="009001EF">
        <w:t>de Oliveira and colleagues</w:t>
      </w:r>
      <w:r>
        <w:rPr>
          <w:rStyle w:val="FootnoteReference"/>
        </w:rPr>
        <w:footnoteReference w:id="4"/>
      </w:r>
      <w:r>
        <w:t xml:space="preserve"> revealed moderate-strength</w:t>
      </w:r>
      <w:r>
        <w:rPr>
          <w:rStyle w:val="FootnoteReference"/>
        </w:rPr>
        <w:footnoteReference w:id="5"/>
      </w:r>
      <w:r>
        <w:t xml:space="preserve"> evidence that workplace interventions involving cognitive behavioral therapy (CBT) and care management for treating employee depression provide positive employer ROIs. Based on the intervention, companies implementing these programs experienced ROIs ranging from $1.78 to $3.35 per employee after one year. </w:t>
      </w:r>
    </w:p>
    <w:p w14:paraId="7E983C7B" w14:textId="77777777" w:rsidR="001347C6" w:rsidRDefault="001347C6" w:rsidP="001347C6">
      <w:pPr>
        <w:pStyle w:val="BodyText"/>
      </w:pPr>
      <w:r>
        <w:t xml:space="preserve">A 2017 </w:t>
      </w:r>
      <w:hyperlink r:id="rId22" w:history="1">
        <w:r w:rsidRPr="009001EF">
          <w:rPr>
            <w:rStyle w:val="Hyperlink"/>
          </w:rPr>
          <w:t>systematic review and meta-analysis</w:t>
        </w:r>
      </w:hyperlink>
      <w:r>
        <w:t xml:space="preserve"> by Carolan and colleagues examined findings from 21 randomized controlled trials of digital mental health interventions for employees. Over half of interventions focused on CBT or cognitive therapy. These digital interventions delivered in the workplace produced small but significant effects on employee wellbeing and work effectiveness. However, the researchers did not attach a cost or savings to their findings. </w:t>
      </w:r>
    </w:p>
    <w:p w14:paraId="31552C93" w14:textId="77777777" w:rsidR="001347C6" w:rsidRDefault="001347C6" w:rsidP="001347C6">
      <w:pPr>
        <w:pStyle w:val="Heading4"/>
      </w:pPr>
      <w:r>
        <w:t xml:space="preserve">Occupational Health and Safety </w:t>
      </w:r>
    </w:p>
    <w:p w14:paraId="2B9BE0D7" w14:textId="77777777" w:rsidR="001347C6" w:rsidRDefault="001347C6" w:rsidP="001347C6">
      <w:pPr>
        <w:pStyle w:val="BodyText"/>
      </w:pPr>
      <w:r>
        <w:t xml:space="preserve">Poor employee health and safety cost American employers over </w:t>
      </w:r>
      <w:hyperlink r:id="rId23" w:history="1">
        <w:r w:rsidRPr="00292119">
          <w:rPr>
            <w:rStyle w:val="Hyperlink"/>
          </w:rPr>
          <w:t>$58 billion</w:t>
        </w:r>
      </w:hyperlink>
      <w:r>
        <w:t xml:space="preserve"> in workers’ compensation costs resulting from serious, non-fatal workplace injuries in 2018. Work-related injuries also </w:t>
      </w:r>
      <w:hyperlink r:id="rId24" w:history="1">
        <w:r w:rsidRPr="00D82ADE">
          <w:rPr>
            <w:rStyle w:val="Hyperlink"/>
          </w:rPr>
          <w:t>cost employers</w:t>
        </w:r>
      </w:hyperlink>
      <w:r>
        <w:t xml:space="preserve"> 103 million days lost in 2023 and an estimated </w:t>
      </w:r>
      <w:r w:rsidRPr="00D82ADE">
        <w:t>$15.7 billion</w:t>
      </w:r>
      <w:r>
        <w:t xml:space="preserve"> in uninsured costs, such as lost time by non-injured employees who were directly or indirectly involved in the incident, personnel time required to investigate and write up reports, and other administrative tasks.</w:t>
      </w:r>
    </w:p>
    <w:p w14:paraId="160D5EFE" w14:textId="77777777" w:rsidR="001347C6" w:rsidRDefault="001347C6" w:rsidP="001347C6">
      <w:pPr>
        <w:pStyle w:val="BodyText"/>
      </w:pPr>
      <w:r>
        <w:t>Systematic reviews find that targeted injury-prevention programs and ergonomic interventions show more consistent economic gains than broad wellness programs or psychosocial interventions. Due to weaker study designs and inconsistent measures and definitions for productivity, it is difficult to assess the complete costs of many interventions.</w:t>
      </w:r>
    </w:p>
    <w:p w14:paraId="1A01E34F" w14:textId="77777777" w:rsidR="001347C6" w:rsidRDefault="001347C6" w:rsidP="001347C6">
      <w:pPr>
        <w:pStyle w:val="BodyText"/>
      </w:pPr>
      <w:r>
        <w:t xml:space="preserve">A 2009 </w:t>
      </w:r>
      <w:hyperlink r:id="rId25" w:history="1">
        <w:r w:rsidRPr="004304D7">
          <w:rPr>
            <w:rStyle w:val="Hyperlink"/>
          </w:rPr>
          <w:t>systematic review</w:t>
        </w:r>
      </w:hyperlink>
      <w:r>
        <w:t xml:space="preserve"> by </w:t>
      </w:r>
      <w:proofErr w:type="spellStart"/>
      <w:r>
        <w:t>Tompa</w:t>
      </w:r>
      <w:proofErr w:type="spellEnd"/>
      <w:r>
        <w:t xml:space="preserve"> and colleagues</w:t>
      </w:r>
      <w:r>
        <w:rPr>
          <w:rStyle w:val="FootnoteReference"/>
        </w:rPr>
        <w:footnoteReference w:id="6"/>
      </w:r>
      <w:r>
        <w:t xml:space="preserve"> examined the financial merits of 72 occupational health and safety interventions across 12 industry sectors. They grouped these interventions into six categories:</w:t>
      </w:r>
    </w:p>
    <w:p w14:paraId="557A078B" w14:textId="77777777" w:rsidR="001347C6" w:rsidRDefault="001347C6" w:rsidP="001347C6">
      <w:pPr>
        <w:pStyle w:val="ListBullet"/>
      </w:pPr>
      <w:r>
        <w:lastRenderedPageBreak/>
        <w:t>ergonomic and musculoskeletal injury prevention interventions (the most common type of intervention);</w:t>
      </w:r>
    </w:p>
    <w:p w14:paraId="45804207" w14:textId="77777777" w:rsidR="001347C6" w:rsidRDefault="001347C6" w:rsidP="001347C6">
      <w:pPr>
        <w:pStyle w:val="ListBullet"/>
      </w:pPr>
      <w:r>
        <w:t>disability management interventions (the second most common type of intervention);</w:t>
      </w:r>
    </w:p>
    <w:p w14:paraId="6471DAE9" w14:textId="77777777" w:rsidR="001347C6" w:rsidRDefault="001347C6" w:rsidP="001347C6">
      <w:pPr>
        <w:pStyle w:val="ListBullet"/>
      </w:pPr>
      <w:r>
        <w:t>occupational disease prevention interventions;</w:t>
      </w:r>
    </w:p>
    <w:p w14:paraId="7EE80AB6" w14:textId="77777777" w:rsidR="001347C6" w:rsidRDefault="001347C6" w:rsidP="001347C6">
      <w:pPr>
        <w:pStyle w:val="ListBullet"/>
      </w:pPr>
      <w:r>
        <w:t>multi-faceted (two or more) interventions;</w:t>
      </w:r>
    </w:p>
    <w:p w14:paraId="26EFE1CD" w14:textId="77777777" w:rsidR="001347C6" w:rsidRDefault="001347C6" w:rsidP="001347C6">
      <w:pPr>
        <w:pStyle w:val="ListBullet"/>
      </w:pPr>
      <w:r>
        <w:t>health promotion interventions; and</w:t>
      </w:r>
    </w:p>
    <w:p w14:paraId="5BB64EB6" w14:textId="77777777" w:rsidR="001347C6" w:rsidRDefault="001347C6" w:rsidP="001347C6">
      <w:pPr>
        <w:pStyle w:val="ListBullet"/>
        <w:spacing w:after="240"/>
      </w:pPr>
      <w:r>
        <w:t>interventions to reduce violence in the workplace.</w:t>
      </w:r>
    </w:p>
    <w:p w14:paraId="7BF682C4" w14:textId="77777777" w:rsidR="001347C6" w:rsidRDefault="001347C6" w:rsidP="001347C6">
      <w:pPr>
        <w:pStyle w:val="BodyText"/>
      </w:pPr>
      <w:r>
        <w:t>While the researchers classified their findings by industry and intervention, strong evidence</w:t>
      </w:r>
      <w:r>
        <w:rPr>
          <w:rStyle w:val="FootnoteReference"/>
        </w:rPr>
        <w:footnoteReference w:id="7"/>
      </w:r>
      <w:r>
        <w:t xml:space="preserve"> exists for disability management interventions across industries. Strong- to moderate-strength evidence exists across industries for ergonomic and musculoskeletal injury prevention interventions. Based on economic analyses, the authors conclude that such interventions are worthwhile. However, the financial impacts are not standardized or quantified across studies.</w:t>
      </w:r>
    </w:p>
    <w:p w14:paraId="3B039390" w14:textId="77777777" w:rsidR="001347C6" w:rsidRDefault="001347C6" w:rsidP="001347C6">
      <w:pPr>
        <w:pStyle w:val="BodyText"/>
      </w:pPr>
      <w:r>
        <w:t xml:space="preserve">Drawing upon published business case studies and case reports, Verbeek and colleagues conducted a </w:t>
      </w:r>
      <w:hyperlink r:id="rId26" w:history="1">
        <w:r w:rsidRPr="00025C13">
          <w:rPr>
            <w:rStyle w:val="Hyperlink"/>
          </w:rPr>
          <w:t>systematic review</w:t>
        </w:r>
      </w:hyperlink>
      <w:r>
        <w:t xml:space="preserve"> in 2009 to assess if cost-benefit analyses support occupational health and safety programs from health and productivity angles. Of the 26 cases included in their study, three cases estimated the future impact of an investment decision (to implement an intervention) and 23 cases described the impact of a past investment decision. Most cases involved an ergonomic intervention (n=19) to prevent musculoskeletal pain or injury or to automate heavy physical labor. About three in four interventions were profitable, with the benefits paying back the costs of the intervention within one year. Table 2 in their paper details the intervention costs, benefits, and consequences in Euros. Financial consequences of interventions included:</w:t>
      </w:r>
    </w:p>
    <w:p w14:paraId="1340C69E" w14:textId="77777777" w:rsidR="001347C6" w:rsidRDefault="001347C6" w:rsidP="001347C6">
      <w:pPr>
        <w:pStyle w:val="ListBullet"/>
      </w:pPr>
      <w:r>
        <w:t>avoided sick leave;</w:t>
      </w:r>
    </w:p>
    <w:p w14:paraId="371063EE" w14:textId="77777777" w:rsidR="001347C6" w:rsidRDefault="001347C6" w:rsidP="001347C6">
      <w:pPr>
        <w:pStyle w:val="ListBullet"/>
      </w:pPr>
      <w:r>
        <w:t>avoided medical cost;</w:t>
      </w:r>
    </w:p>
    <w:p w14:paraId="0AD674B6" w14:textId="77777777" w:rsidR="001347C6" w:rsidRDefault="001347C6" w:rsidP="001347C6">
      <w:pPr>
        <w:pStyle w:val="ListBullet"/>
      </w:pPr>
      <w:r>
        <w:t>avoided other cost;</w:t>
      </w:r>
    </w:p>
    <w:p w14:paraId="60481606" w14:textId="77777777" w:rsidR="001347C6" w:rsidRDefault="001347C6" w:rsidP="001347C6">
      <w:pPr>
        <w:pStyle w:val="ListBullet"/>
      </w:pPr>
      <w:r>
        <w:t xml:space="preserve">productivity increase; and </w:t>
      </w:r>
    </w:p>
    <w:p w14:paraId="4881CEF4" w14:textId="77777777" w:rsidR="001347C6" w:rsidRDefault="001347C6" w:rsidP="001347C6">
      <w:pPr>
        <w:pStyle w:val="ListBullet"/>
      </w:pPr>
      <w:r>
        <w:t>quality increase.</w:t>
      </w:r>
    </w:p>
    <w:p w14:paraId="36ED3A43" w14:textId="77777777" w:rsidR="001347C6" w:rsidRDefault="001347C6" w:rsidP="001347C6">
      <w:pPr>
        <w:pStyle w:val="Heading3"/>
      </w:pPr>
      <w:r>
        <w:lastRenderedPageBreak/>
        <w:t>Impacts Resulting from Investments in Employee Health Insurance</w:t>
      </w:r>
    </w:p>
    <w:p w14:paraId="45E0EB17" w14:textId="77777777" w:rsidR="001347C6" w:rsidRDefault="001347C6" w:rsidP="001347C6">
      <w:pPr>
        <w:pStyle w:val="BodyText"/>
      </w:pPr>
      <w:r>
        <w:t>Providing employee health insurance, discussed in greater detail below, impacts a company’s finances by:</w:t>
      </w:r>
    </w:p>
    <w:p w14:paraId="60A7A785" w14:textId="77777777" w:rsidR="001347C6" w:rsidRDefault="001347C6" w:rsidP="001347C6">
      <w:pPr>
        <w:pStyle w:val="ListBullet"/>
      </w:pPr>
      <w:r>
        <w:t>improving employee productivity and reducing absenteeism/presenteeism;</w:t>
      </w:r>
    </w:p>
    <w:p w14:paraId="1AD2952D" w14:textId="77777777" w:rsidR="001347C6" w:rsidRDefault="001347C6" w:rsidP="001347C6">
      <w:pPr>
        <w:pStyle w:val="ListBullet"/>
      </w:pPr>
      <w:r>
        <w:t>increasing retention and reducing turnover, lowering recruitment and replacement costs;</w:t>
      </w:r>
    </w:p>
    <w:p w14:paraId="1BB19C7E" w14:textId="77777777" w:rsidR="001347C6" w:rsidRDefault="001347C6" w:rsidP="001347C6">
      <w:pPr>
        <w:pStyle w:val="ListBullet"/>
      </w:pPr>
      <w:r>
        <w:t>reducing medical expenditures (e.g., high-cost claims);</w:t>
      </w:r>
    </w:p>
    <w:p w14:paraId="07CD49A5" w14:textId="77777777" w:rsidR="001347C6" w:rsidRDefault="001347C6" w:rsidP="001347C6">
      <w:pPr>
        <w:pStyle w:val="ListBullet"/>
      </w:pPr>
      <w:r>
        <w:t>offsetting wages;</w:t>
      </w:r>
    </w:p>
    <w:p w14:paraId="698EF76F" w14:textId="77777777" w:rsidR="001347C6" w:rsidRDefault="001347C6" w:rsidP="001347C6">
      <w:pPr>
        <w:pStyle w:val="ListBullet"/>
      </w:pPr>
      <w:r>
        <w:t>decreasing the number of sick days used;</w:t>
      </w:r>
    </w:p>
    <w:p w14:paraId="2CB75BE1" w14:textId="3CF36D71" w:rsidR="001347C6" w:rsidRDefault="001347C6" w:rsidP="001347C6">
      <w:pPr>
        <w:pStyle w:val="ListBullet"/>
      </w:pPr>
      <w:r>
        <w:t>enabling the adoption of cost-reducing health insurance strategies (e.g., managed care, negotiated pricing);</w:t>
      </w:r>
      <w:r w:rsidR="0008436B">
        <w:t xml:space="preserve"> and</w:t>
      </w:r>
    </w:p>
    <w:p w14:paraId="114C9890" w14:textId="77777777" w:rsidR="001347C6" w:rsidRDefault="001347C6" w:rsidP="001347C6">
      <w:pPr>
        <w:pStyle w:val="ListBullet"/>
      </w:pPr>
      <w:r>
        <w:t>producing positive returns on investment.</w:t>
      </w:r>
    </w:p>
    <w:p w14:paraId="42858D47" w14:textId="77777777" w:rsidR="001347C6" w:rsidRPr="00DF7578" w:rsidRDefault="001347C6" w:rsidP="001347C6">
      <w:pPr>
        <w:pStyle w:val="BodyText"/>
        <w:spacing w:before="240"/>
        <w:rPr>
          <w:b/>
          <w:bCs/>
        </w:rPr>
      </w:pPr>
      <w:r w:rsidRPr="00C167FD">
        <w:t xml:space="preserve">Illness-related productivity losses cost American employers an estimated $530 billion annually </w:t>
      </w:r>
      <w:hyperlink r:id="rId27" w:history="1">
        <w:r w:rsidRPr="00C167FD">
          <w:rPr>
            <w:rStyle w:val="Hyperlink"/>
          </w:rPr>
          <w:t>(IBI 2018</w:t>
        </w:r>
      </w:hyperlink>
      <w:r w:rsidRPr="00C167FD">
        <w:t>).</w:t>
      </w:r>
      <w:r>
        <w:t xml:space="preserve"> Employees who experience financial barriers to care experienced 70 percent more sick days than employees without financial barriers, according to a 2019 study by the </w:t>
      </w:r>
      <w:hyperlink r:id="rId28" w:history="1">
        <w:r w:rsidRPr="00DF7578">
          <w:rPr>
            <w:rStyle w:val="Hyperlink"/>
          </w:rPr>
          <w:t>Integrated Benefits Institute</w:t>
        </w:r>
      </w:hyperlink>
      <w:r>
        <w:t>.</w:t>
      </w:r>
    </w:p>
    <w:p w14:paraId="1889A2C7" w14:textId="77777777" w:rsidR="001347C6" w:rsidRPr="00C167FD" w:rsidRDefault="001347C6" w:rsidP="001347C6">
      <w:pPr>
        <w:pStyle w:val="BodyText"/>
        <w:spacing w:before="240"/>
      </w:pPr>
      <w:r w:rsidRPr="00C167FD">
        <w:t>Academic literature shows a well-established relationship between health insurance and increased access to preventative and chronic healthcare. Health insurance not only improves access to care, but it also reduces unmet need for care</w:t>
      </w:r>
      <w:r>
        <w:t xml:space="preserve">. </w:t>
      </w:r>
    </w:p>
    <w:p w14:paraId="733678CB" w14:textId="77777777" w:rsidR="001347C6" w:rsidRDefault="001347C6" w:rsidP="001347C6">
      <w:pPr>
        <w:pStyle w:val="BodyText"/>
      </w:pPr>
      <w:r w:rsidRPr="00C167FD">
        <w:t xml:space="preserve">Improved access to care makes it easier for employees to obtain preventative healthcare services, seek early treatment, adhere to their medications, and manage their chronic diseases more effectively. As a result, expensive acute care </w:t>
      </w:r>
      <w:r>
        <w:t>is likely to be reduced in the future</w:t>
      </w:r>
      <w:r w:rsidRPr="00C167FD">
        <w:t xml:space="preserve">, helping keep employer-sponsored health plan costs from skyrocketing. </w:t>
      </w:r>
      <w:r>
        <w:t>Additionally, e</w:t>
      </w:r>
      <w:r w:rsidRPr="00C167FD">
        <w:t xml:space="preserve">mployees </w:t>
      </w:r>
      <w:r>
        <w:t xml:space="preserve">with chronic conditions may </w:t>
      </w:r>
      <w:r w:rsidRPr="00C167FD">
        <w:t xml:space="preserve">miss fewer days when they can access timely care and </w:t>
      </w:r>
      <w:r>
        <w:t xml:space="preserve">better </w:t>
      </w:r>
      <w:r w:rsidRPr="00C167FD">
        <w:t xml:space="preserve">manage </w:t>
      </w:r>
      <w:r>
        <w:t>their health</w:t>
      </w:r>
      <w:r w:rsidRPr="00C167FD">
        <w:t xml:space="preserve"> conditions</w:t>
      </w:r>
      <w:r>
        <w:t>.</w:t>
      </w:r>
    </w:p>
    <w:p w14:paraId="0BC4EF0C" w14:textId="77777777" w:rsidR="001347C6" w:rsidRPr="00C167FD" w:rsidRDefault="001347C6" w:rsidP="001347C6">
      <w:pPr>
        <w:pStyle w:val="BodyText"/>
      </w:pPr>
      <w:r>
        <w:t xml:space="preserve">Employees with health insurance and paid sick leave are likelier to take off time when ill or injured than employees without these benefits </w:t>
      </w:r>
      <w:r w:rsidRPr="00C167FD">
        <w:t>(</w:t>
      </w:r>
      <w:hyperlink r:id="rId29" w:history="1">
        <w:r w:rsidRPr="00C167FD">
          <w:rPr>
            <w:rStyle w:val="Hyperlink"/>
          </w:rPr>
          <w:t>Stimpson et al. 2025</w:t>
        </w:r>
      </w:hyperlink>
      <w:r w:rsidRPr="00C167FD">
        <w:t>)</w:t>
      </w:r>
      <w:r>
        <w:t>. However, the existence of these benefits does not mean employees in lower-wage or part-time positions will use them. Some employees might experience structural barriers (e.g., scheduling issues) or cultural barriers (e.g., workplace norms, perceived or actual employer retaliation) to using these benefits.</w:t>
      </w:r>
    </w:p>
    <w:p w14:paraId="1D0E6059" w14:textId="77777777" w:rsidR="00805FAB" w:rsidRDefault="00805FAB">
      <w:pPr>
        <w:rPr>
          <w:rFonts w:asciiTheme="majorHAnsi" w:eastAsiaTheme="majorEastAsia" w:hAnsiTheme="majorHAnsi" w:cstheme="majorBidi"/>
          <w:iCs/>
          <w:color w:val="335F67" w:themeColor="accent1"/>
        </w:rPr>
      </w:pPr>
      <w:r>
        <w:br w:type="page"/>
      </w:r>
    </w:p>
    <w:p w14:paraId="1D135709" w14:textId="51B4B847" w:rsidR="001347C6" w:rsidRDefault="001347C6" w:rsidP="001347C6">
      <w:pPr>
        <w:pStyle w:val="Heading4"/>
      </w:pPr>
      <w:r>
        <w:lastRenderedPageBreak/>
        <w:t>Employer-Sponsored Health Insurance</w:t>
      </w:r>
    </w:p>
    <w:p w14:paraId="09FEA62D" w14:textId="77777777" w:rsidR="001347C6" w:rsidRDefault="001347C6" w:rsidP="001347C6">
      <w:pPr>
        <w:pStyle w:val="BodyText"/>
      </w:pPr>
      <w:r>
        <w:t xml:space="preserve">Systematic reviews examining employer-sponsored health insurance are limited. </w:t>
      </w:r>
      <w:proofErr w:type="spellStart"/>
      <w:r>
        <w:t>Weinmeyer</w:t>
      </w:r>
      <w:proofErr w:type="spellEnd"/>
      <w:r>
        <w:t xml:space="preserve"> and colleagues conducted a </w:t>
      </w:r>
      <w:hyperlink r:id="rId30" w:history="1">
        <w:r w:rsidRPr="006F6343">
          <w:rPr>
            <w:rStyle w:val="Hyperlink"/>
          </w:rPr>
          <w:t>systematic review</w:t>
        </w:r>
      </w:hyperlink>
      <w:r>
        <w:t xml:space="preserve"> in 2021 to analyze employer-led efforts to improve the value of health spending. The 44 resulting studies reported data on employer health spending and employee health outcomes within three categories of benefit changes:</w:t>
      </w:r>
    </w:p>
    <w:p w14:paraId="0939BEC7" w14:textId="77777777" w:rsidR="001347C6" w:rsidRDefault="001347C6" w:rsidP="001347C6">
      <w:pPr>
        <w:pStyle w:val="ListBullet"/>
      </w:pPr>
      <w:r>
        <w:t>restructuring drug benefits (n=27);</w:t>
      </w:r>
    </w:p>
    <w:p w14:paraId="07589523" w14:textId="77777777" w:rsidR="001347C6" w:rsidRDefault="001347C6" w:rsidP="001347C6">
      <w:pPr>
        <w:pStyle w:val="ListBullet"/>
      </w:pPr>
      <w:r>
        <w:t>redesigning payment models or health plans (n=10); and</w:t>
      </w:r>
    </w:p>
    <w:p w14:paraId="6C5E2612" w14:textId="77777777" w:rsidR="001347C6" w:rsidRDefault="001347C6" w:rsidP="001347C6">
      <w:pPr>
        <w:pStyle w:val="ListBullet"/>
      </w:pPr>
      <w:r>
        <w:t>promoting access to high-value services (n=7).</w:t>
      </w:r>
    </w:p>
    <w:p w14:paraId="72E76FE1" w14:textId="77777777" w:rsidR="001347C6" w:rsidRDefault="001347C6" w:rsidP="001347C6">
      <w:pPr>
        <w:pStyle w:val="BodyText"/>
        <w:spacing w:before="120"/>
      </w:pPr>
      <w:r>
        <w:t>About three in five studies reported improved value, meaning that the interventions reduced employer health spending without compromising employee health outcomes, improved employee health outcomes without raising employers’ costs, or improved across both outcomes. While the authors consider these efforts “likely worthwhile” for companies to implement, they remind readers that variations in results may stem from differences in employees, employers, benefit design details, and study quality. They conclude by recommending that employers consider finding opportunities for lowering cost sharing for high-value services.</w:t>
      </w:r>
    </w:p>
    <w:p w14:paraId="53B082BC" w14:textId="0D34DFF9" w:rsidR="00B27A28" w:rsidRDefault="001347C6" w:rsidP="001347C6">
      <w:pPr>
        <w:pStyle w:val="Heading2"/>
      </w:pPr>
      <w:r w:rsidRPr="00C167FD">
        <w:t xml:space="preserve">Colorado-Specific </w:t>
      </w:r>
      <w:r w:rsidR="00B27A28">
        <w:t>Research Findings</w:t>
      </w:r>
    </w:p>
    <w:p w14:paraId="4FFD55AF" w14:textId="77777777" w:rsidR="00D43480" w:rsidRDefault="00B27A28" w:rsidP="00B27A28">
      <w:pPr>
        <w:pStyle w:val="BodyText"/>
      </w:pPr>
      <w:r>
        <w:t xml:space="preserve">Turning to </w:t>
      </w:r>
      <w:r w:rsidRPr="00366D7D">
        <w:t xml:space="preserve">research </w:t>
      </w:r>
      <w:r w:rsidR="00366D7D">
        <w:t xml:space="preserve">specifically </w:t>
      </w:r>
      <w:r w:rsidRPr="00366D7D">
        <w:t>from Colorado</w:t>
      </w:r>
      <w:r>
        <w:t>, researchers from Colorado School of Public Health, the University of Colorado, and partner organizations examined how employee health, job demands, and workplace safety predict absenteeism and presenteeism</w:t>
      </w:r>
      <w:r w:rsidR="00366D7D">
        <w:t xml:space="preserve"> (</w:t>
      </w:r>
      <w:proofErr w:type="spellStart"/>
      <w:r w:rsidR="00805FAB">
        <w:fldChar w:fldCharType="begin"/>
      </w:r>
      <w:r w:rsidR="00805FAB">
        <w:instrText>HYPERLINK "https://pubmed.ncbi.nlm.nih.gov/28167711/"</w:instrText>
      </w:r>
      <w:r w:rsidR="00805FAB">
        <w:fldChar w:fldCharType="separate"/>
      </w:r>
      <w:r w:rsidR="00366D7D" w:rsidRPr="00366D7D">
        <w:rPr>
          <w:rStyle w:val="Hyperlink"/>
        </w:rPr>
        <w:t>Jinnett</w:t>
      </w:r>
      <w:proofErr w:type="spellEnd"/>
      <w:r w:rsidR="00366D7D" w:rsidRPr="00366D7D">
        <w:rPr>
          <w:rStyle w:val="Hyperlink"/>
        </w:rPr>
        <w:t xml:space="preserve"> et al. 2017</w:t>
      </w:r>
      <w:r w:rsidR="00805FAB">
        <w:rPr>
          <w:rStyle w:val="Hyperlink"/>
        </w:rPr>
        <w:fldChar w:fldCharType="end"/>
      </w:r>
      <w:r w:rsidR="00366D7D">
        <w:rPr>
          <w:rStyle w:val="FootnoteReference"/>
        </w:rPr>
        <w:footnoteReference w:id="8"/>
      </w:r>
      <w:r w:rsidR="00366D7D">
        <w:t>)</w:t>
      </w:r>
      <w:r>
        <w:t xml:space="preserve">. Analyzing data from Pinnacol Assurance on </w:t>
      </w:r>
      <w:r w:rsidR="00366D7D" w:rsidRPr="00366D7D">
        <w:t xml:space="preserve">16,926 </w:t>
      </w:r>
      <w:r>
        <w:t xml:space="preserve">employees across 314 large, midsize, and small businesses in Colorado, </w:t>
      </w:r>
      <w:r w:rsidR="003D686C">
        <w:t xml:space="preserve">they </w:t>
      </w:r>
      <w:r>
        <w:t>found that employees</w:t>
      </w:r>
      <w:r w:rsidR="003D686C">
        <w:t xml:space="preserve"> </w:t>
      </w:r>
      <w:r w:rsidR="005D5BBC">
        <w:t>struggling</w:t>
      </w:r>
      <w:r>
        <w:t xml:space="preserve"> with chronic health conditions or prior workplace injuries missed more work (greater absenteeism) and were less effective when on the clock (greater presenteeism)</w:t>
      </w:r>
      <w:r w:rsidR="003D6817">
        <w:t xml:space="preserve"> than workers </w:t>
      </w:r>
      <w:r w:rsidR="003D686C">
        <w:t>without these characteristics.</w:t>
      </w:r>
      <w:r>
        <w:t xml:space="preserve"> </w:t>
      </w:r>
      <w:r w:rsidR="003D686C">
        <w:t>T</w:t>
      </w:r>
      <w:r>
        <w:t>hese findings were particularly pronounced</w:t>
      </w:r>
      <w:r w:rsidR="00366D7D">
        <w:t xml:space="preserve"> for workers</w:t>
      </w:r>
      <w:r>
        <w:t xml:space="preserve"> in physically and </w:t>
      </w:r>
      <w:r w:rsidR="003D6817">
        <w:t xml:space="preserve">cognitively </w:t>
      </w:r>
      <w:r>
        <w:t>demanding roles</w:t>
      </w:r>
      <w:r w:rsidR="00DB0307">
        <w:t xml:space="preserve">. </w:t>
      </w:r>
    </w:p>
    <w:p w14:paraId="6281896F" w14:textId="77777777" w:rsidR="00805FAB" w:rsidRDefault="00805FAB">
      <w:r>
        <w:br w:type="page"/>
      </w:r>
    </w:p>
    <w:p w14:paraId="1461A566" w14:textId="4B930708" w:rsidR="00B27A28" w:rsidRDefault="005D5BBC" w:rsidP="00B27A28">
      <w:pPr>
        <w:pStyle w:val="BodyText"/>
      </w:pPr>
      <w:r>
        <w:lastRenderedPageBreak/>
        <w:t>Additionally, the researchers estimated predicted costs of absenteeism and presenteeism per person year by job difficulty</w:t>
      </w:r>
      <w:r w:rsidR="00DB0307">
        <w:t>,</w:t>
      </w:r>
      <w:r>
        <w:t xml:space="preserve"> the presence of chronic conditions</w:t>
      </w:r>
      <w:r w:rsidR="00DB0307">
        <w:t>, and the existence of workers’ compensation claims</w:t>
      </w:r>
      <w:r>
        <w:t>. To</w:t>
      </w:r>
      <w:r w:rsidR="00B27A28">
        <w:t xml:space="preserve"> help Colorado businesses keep their workforce healthy, present, and productive, the researchers recommended supporting integrated workplace programs that address employee health</w:t>
      </w:r>
      <w:r w:rsidR="003D6817">
        <w:t>,</w:t>
      </w:r>
      <w:r w:rsidR="00B27A28">
        <w:t xml:space="preserve"> safety</w:t>
      </w:r>
      <w:r w:rsidR="003D6817">
        <w:t>, and improved alignment between employees’ abilities and job demands</w:t>
      </w:r>
      <w:r w:rsidR="00B27A28">
        <w:t>.</w:t>
      </w:r>
    </w:p>
    <w:p w14:paraId="27776D70" w14:textId="47F4E14E" w:rsidR="00532AE8" w:rsidRDefault="00D43480" w:rsidP="00B27A28">
      <w:pPr>
        <w:pStyle w:val="BodyText"/>
      </w:pPr>
      <w:r>
        <w:t>Building on this research</w:t>
      </w:r>
      <w:r w:rsidR="00FC3D97">
        <w:t xml:space="preserve">, </w:t>
      </w:r>
      <w:proofErr w:type="spellStart"/>
      <w:r>
        <w:t>Schwatka</w:t>
      </w:r>
      <w:proofErr w:type="spellEnd"/>
      <w:r>
        <w:t xml:space="preserve"> and colleagues</w:t>
      </w:r>
      <w:r w:rsidR="00FC3D97">
        <w:t xml:space="preserve"> examined the impact of worksite wellness programs by business size (</w:t>
      </w:r>
      <w:hyperlink r:id="rId31" w:history="1">
        <w:r w:rsidR="00FC3D97" w:rsidRPr="00FC3D97">
          <w:rPr>
            <w:rStyle w:val="Hyperlink"/>
          </w:rPr>
          <w:t>2018</w:t>
        </w:r>
      </w:hyperlink>
      <w:r w:rsidR="00FC3D97">
        <w:t>). Their three-year observational cohort study of 5,766 employees from the 314 companies in Colorado found that small</w:t>
      </w:r>
      <w:r w:rsidR="00921370">
        <w:t>-</w:t>
      </w:r>
      <w:r w:rsidR="00FC3D97">
        <w:t>business</w:t>
      </w:r>
      <w:r w:rsidR="00FC3D97">
        <w:rPr>
          <w:rStyle w:val="FootnoteReference"/>
        </w:rPr>
        <w:footnoteReference w:id="9"/>
      </w:r>
      <w:r w:rsidR="00FC3D97">
        <w:t xml:space="preserve"> employees</w:t>
      </w:r>
      <w:r w:rsidR="00921370">
        <w:t xml:space="preserve"> were likelier to participate in worksite wellness programs than large-business employees. While the researchers did not observe changes in absenteeism or presenteeism, they found that small-business employees experienced more health improvements (i.e., improved overall health, reduced depression, reduced smoking, increased fruit consumption</w:t>
      </w:r>
      <w:r w:rsidR="0008436B">
        <w:t>,</w:t>
      </w:r>
      <w:r w:rsidR="00921370">
        <w:t xml:space="preserve"> greater physical activity) than large-business employees (i.e., reduced alcohol consumption). Employees from both large and small businesses experienced improvements in stress and vegetable consumption.</w:t>
      </w:r>
    </w:p>
    <w:p w14:paraId="045337B4" w14:textId="55C1552F" w:rsidR="00B27A28" w:rsidRDefault="003D6817" w:rsidP="00B27A28">
      <w:pPr>
        <w:pStyle w:val="BodyText"/>
      </w:pPr>
      <w:r>
        <w:t>Given the</w:t>
      </w:r>
      <w:r w:rsidRPr="00C167FD">
        <w:t xml:space="preserve"> links between managing </w:t>
      </w:r>
      <w:r>
        <w:t xml:space="preserve">employee </w:t>
      </w:r>
      <w:r w:rsidRPr="00C167FD">
        <w:t>health risks, productivity, healthcare costs, and employee safety</w:t>
      </w:r>
      <w:r w:rsidR="00162386">
        <w:t xml:space="preserve">, </w:t>
      </w:r>
      <w:hyperlink r:id="rId32" w:history="1">
        <w:r w:rsidR="00162386" w:rsidRPr="00C53741">
          <w:rPr>
            <w:rStyle w:val="Hyperlink"/>
          </w:rPr>
          <w:t>Pinnacol Assurance</w:t>
        </w:r>
      </w:hyperlink>
      <w:r w:rsidR="00162386" w:rsidRPr="00C167FD">
        <w:t xml:space="preserve"> and </w:t>
      </w:r>
      <w:r w:rsidR="00162386">
        <w:t xml:space="preserve">the </w:t>
      </w:r>
      <w:hyperlink r:id="rId33" w:history="1">
        <w:r w:rsidR="009C4FFE" w:rsidRPr="009C4FFE">
          <w:rPr>
            <w:rStyle w:val="Hyperlink"/>
          </w:rPr>
          <w:t>Centers for Health, Work &amp; Environment</w:t>
        </w:r>
      </w:hyperlink>
      <w:r w:rsidR="009C4FFE" w:rsidRPr="009C4FFE">
        <w:t xml:space="preserve"> </w:t>
      </w:r>
      <w:r w:rsidR="009C4FFE">
        <w:t xml:space="preserve">at </w:t>
      </w:r>
      <w:r w:rsidR="00162386" w:rsidRPr="00C167FD">
        <w:t>Colorado School of Public Health</w:t>
      </w:r>
      <w:r w:rsidR="00162386">
        <w:t xml:space="preserve"> </w:t>
      </w:r>
      <w:r w:rsidRPr="00C167FD">
        <w:t xml:space="preserve">developed </w:t>
      </w:r>
      <w:hyperlink r:id="rId34" w:history="1">
        <w:r w:rsidRPr="00C167FD">
          <w:rPr>
            <w:rStyle w:val="Hyperlink"/>
          </w:rPr>
          <w:t>an online calculator</w:t>
        </w:r>
      </w:hyperlink>
      <w:r w:rsidRPr="00C167FD">
        <w:t xml:space="preserve"> (towards the bottom of the webpage) for companies to find out how much their organization could save by investing in worker health and safety</w:t>
      </w:r>
      <w:r w:rsidR="00366D7D">
        <w:t xml:space="preserve"> (</w:t>
      </w:r>
      <w:proofErr w:type="spellStart"/>
      <w:r w:rsidR="00805FAB">
        <w:fldChar w:fldCharType="begin"/>
      </w:r>
      <w:r w:rsidR="00805FAB">
        <w:instrText>HYPERLINK "https://pmc.ncbi.nlm.nih.gov/articles/PMC6602816/"</w:instrText>
      </w:r>
      <w:r w:rsidR="00805FAB">
        <w:fldChar w:fldCharType="separate"/>
      </w:r>
      <w:r w:rsidR="00366D7D" w:rsidRPr="00366D7D">
        <w:rPr>
          <w:rStyle w:val="Hyperlink"/>
        </w:rPr>
        <w:t>Schwatka</w:t>
      </w:r>
      <w:proofErr w:type="spellEnd"/>
      <w:r w:rsidR="00366D7D" w:rsidRPr="00366D7D">
        <w:rPr>
          <w:rStyle w:val="Hyperlink"/>
        </w:rPr>
        <w:t xml:space="preserve"> et al. 2020</w:t>
      </w:r>
      <w:r w:rsidR="00805FAB">
        <w:rPr>
          <w:rStyle w:val="Hyperlink"/>
        </w:rPr>
        <w:fldChar w:fldCharType="end"/>
      </w:r>
      <w:r w:rsidR="00366D7D">
        <w:t>)</w:t>
      </w:r>
      <w:r w:rsidRPr="00C167FD">
        <w:t>. </w:t>
      </w:r>
    </w:p>
    <w:p w14:paraId="33BC07F2" w14:textId="36B6CCA8" w:rsidR="001347C6" w:rsidRPr="00C167FD" w:rsidRDefault="00B27A28" w:rsidP="001347C6">
      <w:pPr>
        <w:pStyle w:val="Heading2"/>
      </w:pPr>
      <w:r>
        <w:t xml:space="preserve">Colorado-Specific </w:t>
      </w:r>
      <w:r w:rsidR="001347C6" w:rsidRPr="00C167FD">
        <w:t>Financial Considerations for the Health and Business Landscapes</w:t>
      </w:r>
    </w:p>
    <w:p w14:paraId="4F899678" w14:textId="739EF8D8" w:rsidR="001347C6" w:rsidRDefault="001347C6" w:rsidP="001347C6">
      <w:pPr>
        <w:pStyle w:val="BodyText"/>
      </w:pPr>
      <w:r w:rsidRPr="00C167FD">
        <w:t>In 2023, 52.2</w:t>
      </w:r>
      <w:r>
        <w:t xml:space="preserve"> percent</w:t>
      </w:r>
      <w:r w:rsidRPr="00C167FD">
        <w:t xml:space="preserve"> of Colorado residents received health insurance coverage from their employer, 18.7</w:t>
      </w:r>
      <w:r>
        <w:t xml:space="preserve"> percent</w:t>
      </w:r>
      <w:r w:rsidRPr="00C167FD">
        <w:t xml:space="preserve"> were enrolled in Medicaid</w:t>
      </w:r>
      <w:r>
        <w:t xml:space="preserve"> or </w:t>
      </w:r>
      <w:r w:rsidR="00125EE0">
        <w:t>Child Health Plan Plus (</w:t>
      </w:r>
      <w:r>
        <w:t>CHP+</w:t>
      </w:r>
      <w:r w:rsidR="00125EE0">
        <w:t>)</w:t>
      </w:r>
      <w:r w:rsidRPr="00C167FD">
        <w:t>, and 6.7</w:t>
      </w:r>
      <w:r>
        <w:t xml:space="preserve"> percent</w:t>
      </w:r>
      <w:r w:rsidRPr="00C167FD">
        <w:t xml:space="preserve"> were uninsured (</w:t>
      </w:r>
      <w:hyperlink r:id="rId35" w:history="1">
        <w:r w:rsidRPr="00C167FD">
          <w:rPr>
            <w:rStyle w:val="Hyperlink"/>
          </w:rPr>
          <w:t>KFF</w:t>
        </w:r>
        <w:r>
          <w:rPr>
            <w:rStyle w:val="Hyperlink"/>
          </w:rPr>
          <w:t> </w:t>
        </w:r>
        <w:r w:rsidRPr="00C167FD">
          <w:rPr>
            <w:rStyle w:val="Hyperlink"/>
          </w:rPr>
          <w:t>2023</w:t>
        </w:r>
      </w:hyperlink>
      <w:r w:rsidRPr="00C167FD">
        <w:t xml:space="preserve">). The remaining </w:t>
      </w:r>
      <w:r>
        <w:t xml:space="preserve">22.4 percent of the </w:t>
      </w:r>
      <w:r w:rsidRPr="00C167FD">
        <w:t xml:space="preserve">population received health insurance through a number of alternative programs. </w:t>
      </w:r>
      <w:r>
        <w:t>For single-person coverage, l</w:t>
      </w:r>
      <w:r w:rsidRPr="00C167FD">
        <w:t>arge employers in the state pay an average premium of $6,462 for employee-sponsored plans, as compared to the national average of $6,697 (</w:t>
      </w:r>
      <w:hyperlink r:id="rId36" w:history="1">
        <w:r w:rsidRPr="00C167FD">
          <w:rPr>
            <w:rStyle w:val="Hyperlink"/>
          </w:rPr>
          <w:t>KFF 2024</w:t>
        </w:r>
      </w:hyperlink>
      <w:r w:rsidRPr="00C167FD">
        <w:t>). Medicaid, on the other hand, costs the state about $6,590 for the average adult enrollee (</w:t>
      </w:r>
      <w:hyperlink r:id="rId37" w:history="1">
        <w:r w:rsidRPr="00C167FD">
          <w:rPr>
            <w:rStyle w:val="Hyperlink"/>
          </w:rPr>
          <w:t>KFF 2025</w:t>
        </w:r>
      </w:hyperlink>
      <w:r w:rsidRPr="00C167FD">
        <w:t>).</w:t>
      </w:r>
    </w:p>
    <w:p w14:paraId="6C5E6557" w14:textId="1E919C67" w:rsidR="001347C6" w:rsidRPr="00C167FD" w:rsidRDefault="001347C6" w:rsidP="001347C6">
      <w:pPr>
        <w:pStyle w:val="BodyText"/>
      </w:pPr>
      <w:r w:rsidRPr="00C167FD">
        <w:lastRenderedPageBreak/>
        <w:t>From a state perspective, a number of scenarios and factors may dictate the financial impact of insured employees on Colorado’s large employer market and the overall budget landscape. </w:t>
      </w:r>
    </w:p>
    <w:p w14:paraId="7C629C15" w14:textId="77777777" w:rsidR="001347C6" w:rsidRPr="00C167FD" w:rsidRDefault="001347C6" w:rsidP="001347C6">
      <w:pPr>
        <w:pStyle w:val="Heading3"/>
      </w:pPr>
      <w:r w:rsidRPr="00C167FD">
        <w:t>Direct State Expenditures</w:t>
      </w:r>
    </w:p>
    <w:p w14:paraId="7457762E" w14:textId="77777777" w:rsidR="00130498" w:rsidRDefault="001347C6" w:rsidP="001347C6">
      <w:pPr>
        <w:pStyle w:val="BodyText"/>
      </w:pPr>
      <w:r w:rsidRPr="00C167FD">
        <w:t>When workers have stable health coverage</w:t>
      </w:r>
      <w:r w:rsidR="00130498">
        <w:t xml:space="preserve"> </w:t>
      </w:r>
      <w:r>
        <w:t>—</w:t>
      </w:r>
      <w:r w:rsidR="00130498">
        <w:t xml:space="preserve"> </w:t>
      </w:r>
      <w:r w:rsidRPr="00C167FD">
        <w:t xml:space="preserve">whether through employer-sponsored insurance, </w:t>
      </w:r>
      <w:r>
        <w:t>Medicaid (Health First Colorado)</w:t>
      </w:r>
      <w:r w:rsidRPr="00C167FD">
        <w:t>, CHP+, or the individual marketplace</w:t>
      </w:r>
      <w:r w:rsidR="00130498">
        <w:t xml:space="preserve"> </w:t>
      </w:r>
      <w:r>
        <w:t>—</w:t>
      </w:r>
      <w:r w:rsidR="00130498">
        <w:t xml:space="preserve"> </w:t>
      </w:r>
      <w:r w:rsidRPr="00C167FD">
        <w:t xml:space="preserve">they tend to use healthcare earlier and more appropriately. Insured individuals experience fewer avoidable emergency department visits and hospitalizations, which are substantially more costly than primary or preventative care. In Colorado, the cost of an emergency visit without insurance can range from hundreds to tens of thousands of dollars. </w:t>
      </w:r>
    </w:p>
    <w:p w14:paraId="6E0ADDF8" w14:textId="59BE4B31" w:rsidR="001347C6" w:rsidRPr="00C167FD" w:rsidRDefault="001347C6" w:rsidP="001347C6">
      <w:pPr>
        <w:pStyle w:val="BodyText"/>
      </w:pPr>
      <w:r w:rsidRPr="00C167FD">
        <w:t>Access to primary care through insurance, on the other hand, can range from no copay to a few hundred dollars depending on plans. For the state, insurance reduces uncompensated care burdens that often trigger supplemental payments or other state</w:t>
      </w:r>
      <w:r>
        <w:noBreakHyphen/>
      </w:r>
      <w:r w:rsidRPr="00C167FD">
        <w:t>supported financing mechanisms intended to stabilize hospitals and safety net providers. Coverage also decreases churn, which lowers administrative reprocessing costs and improves continuity of care, which directly reduces program expenditures over time.</w:t>
      </w:r>
    </w:p>
    <w:p w14:paraId="31F2552D" w14:textId="77777777" w:rsidR="001347C6" w:rsidRPr="00C167FD" w:rsidRDefault="001347C6" w:rsidP="001347C6">
      <w:pPr>
        <w:pStyle w:val="Heading3"/>
      </w:pPr>
      <w:r w:rsidRPr="00C167FD">
        <w:t>Indirect System Pressures</w:t>
      </w:r>
    </w:p>
    <w:p w14:paraId="38BA7059" w14:textId="77777777" w:rsidR="001347C6" w:rsidRPr="00C167FD" w:rsidRDefault="001347C6" w:rsidP="001347C6">
      <w:pPr>
        <w:pStyle w:val="BodyText"/>
      </w:pPr>
      <w:r w:rsidRPr="00C167FD">
        <w:t>Insurance coverage also influences broader workforce dynamics. Insured workers are absent less often, remain healthier on the job, and exhibit higher levels of productivity. For large public employers, such as school districts, counties, and state agencies, these dynamics are important. Reduced turnover means fewer resources spent on hiring, onboarding, or retraining. Conversely, uninsured workers are more likely to experience destabilizing health events that lead to missed work, job loss, or long-term disengagement from the labor force. Once unemployed, individuals often turn to state-funded or state-administered services, including unemployment insurance, SNAP, behavioral health systems, and housing support. In this way, lack of insurance indirectly increases demand on a range of state safety net programs. </w:t>
      </w:r>
    </w:p>
    <w:p w14:paraId="6374C75E" w14:textId="77777777" w:rsidR="001347C6" w:rsidRPr="00C167FD" w:rsidRDefault="001347C6" w:rsidP="001347C6">
      <w:pPr>
        <w:pStyle w:val="BodyText"/>
      </w:pPr>
      <w:r w:rsidRPr="00C167FD">
        <w:t>The indirect impacts extend to the healthcare system as well. Uninsured workers who delay care frequently cycle through emergency departments, which leads to higher uncompensated care. Hospitals respond by shifting costs onto commercial payers, driving up premiums for employers across the state. Rising premiums affect school districts, local governments, and the state as an employer, thus increasing total compensation costs and reducing the resources available for other priorities.</w:t>
      </w:r>
    </w:p>
    <w:p w14:paraId="12115477" w14:textId="77777777" w:rsidR="001347C6" w:rsidRPr="00C167FD" w:rsidRDefault="001347C6" w:rsidP="001347C6">
      <w:pPr>
        <w:pStyle w:val="Heading3"/>
      </w:pPr>
      <w:r w:rsidRPr="00C167FD">
        <w:lastRenderedPageBreak/>
        <w:t>State Revenue Effects</w:t>
      </w:r>
    </w:p>
    <w:p w14:paraId="3DE2219D" w14:textId="77777777" w:rsidR="001347C6" w:rsidRPr="00C167FD" w:rsidRDefault="001347C6" w:rsidP="001347C6">
      <w:pPr>
        <w:pStyle w:val="BodyText"/>
      </w:pPr>
      <w:r w:rsidRPr="00C167FD">
        <w:t>Healthcare coverage also has revenue implications. More productive employees may generate greater business income, contributing to state corporate income and sales and use tax revenue. Workers who maintain steady employment and who are not destabilized by unexpected medical expenses tend to earn more over time, increasing personal income tax collections as well. Insurance also reduces the fiscal volatility associated with medical debt, bankruptcy, and workforce withdrawal, which indirectly stabilizes Colorado’s revenue streams.</w:t>
      </w:r>
    </w:p>
    <w:p w14:paraId="27304958" w14:textId="77777777" w:rsidR="001347C6" w:rsidRPr="00C167FD" w:rsidRDefault="001347C6" w:rsidP="001347C6">
      <w:pPr>
        <w:pStyle w:val="BodyText"/>
      </w:pPr>
      <w:r w:rsidRPr="00C167FD">
        <w:t>At the systems level, lower uncompensated care can moderate cost-shifting, relieving pressure on commercial premiums and allowing employers to retain a larger share of income that flows back into the state economy through taxable activity.</w:t>
      </w:r>
    </w:p>
    <w:p w14:paraId="027A8F7C" w14:textId="77777777" w:rsidR="001347C6" w:rsidRPr="00C167FD" w:rsidRDefault="001347C6" w:rsidP="001347C6">
      <w:pPr>
        <w:pStyle w:val="Heading3"/>
      </w:pPr>
      <w:r w:rsidRPr="00C167FD">
        <w:t>Administrative and Workforce Effects</w:t>
      </w:r>
    </w:p>
    <w:p w14:paraId="32DF4BB5" w14:textId="77777777" w:rsidR="001347C6" w:rsidRPr="00C167FD" w:rsidRDefault="001347C6" w:rsidP="001347C6">
      <w:pPr>
        <w:pStyle w:val="BodyText"/>
      </w:pPr>
      <w:r w:rsidRPr="00C167FD">
        <w:t xml:space="preserve">Finally, insurance coverage shapes the administrative workload and financial responsibilities of state agencies. </w:t>
      </w:r>
      <w:r>
        <w:t>Medicaid</w:t>
      </w:r>
      <w:r w:rsidRPr="00C167FD">
        <w:t xml:space="preserve"> and CHP+ represent significant state expenditures for eligibility determination, enrollment processing, and medical services. Marketplace enrollees who qualify for subsidies also draw from the Health Insurance Affordability Enterprise (HIAE) Fund, increasing enterprise spending. However, coverage reduce</w:t>
      </w:r>
      <w:r>
        <w:t>s</w:t>
      </w:r>
      <w:r w:rsidRPr="00C167FD">
        <w:t xml:space="preserve"> uncompensated care burdens that would otherwise require supplemental payments or public subsidies to maintain hospital solvency.</w:t>
      </w:r>
    </w:p>
    <w:p w14:paraId="6B4D0CB9" w14:textId="480C3057" w:rsidR="009B3020" w:rsidRPr="009B3020" w:rsidRDefault="001347C6" w:rsidP="001347C6">
      <w:pPr>
        <w:pStyle w:val="BodyText"/>
      </w:pPr>
      <w:r w:rsidRPr="00C167FD">
        <w:t>Coverage also interacts with other agency functions. Stable insurance reduces strain on county human services offices, behavioral health crisis systems, corrections health services, and state</w:t>
      </w:r>
      <w:r>
        <w:noBreakHyphen/>
      </w:r>
      <w:r w:rsidRPr="00C167FD">
        <w:t>funded community providers. Fewer emergency events, lower uncompensated care, and reduced workforce turnover all translate into fewer administrative tasks for eligibility workers, case managers, human resource units, and program administrators.</w:t>
      </w:r>
    </w:p>
    <w:sectPr w:rsidR="009B3020" w:rsidRPr="009B3020" w:rsidSect="008A030D">
      <w:headerReference w:type="default" r:id="rId38"/>
      <w:footerReference w:type="default" r:id="rId39"/>
      <w:headerReference w:type="first" r:id="rId40"/>
      <w:footerReference w:type="first" r:id="rId41"/>
      <w:pgSz w:w="12240" w:h="15840"/>
      <w:pgMar w:top="198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F5143" w14:textId="77777777" w:rsidR="0007041A" w:rsidRDefault="0007041A" w:rsidP="006D6C27">
      <w:r>
        <w:separator/>
      </w:r>
    </w:p>
  </w:endnote>
  <w:endnote w:type="continuationSeparator" w:id="0">
    <w:p w14:paraId="3923C619" w14:textId="77777777" w:rsidR="0007041A" w:rsidRDefault="0007041A" w:rsidP="006D6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Bold">
    <w:panose1 w:val="020B08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E678E" w14:textId="77777777" w:rsidR="008A030D" w:rsidRDefault="008A030D" w:rsidP="008A030D">
    <w:pPr>
      <w:pStyle w:val="FooterAddress"/>
    </w:pPr>
    <w:r>
      <w:rPr>
        <w:i/>
        <w:noProof/>
        <w:color w:val="4B7CA0" w:themeColor="accent4" w:themeShade="BF"/>
        <w:sz w:val="20"/>
        <w:szCs w:val="23"/>
      </w:rPr>
      <mc:AlternateContent>
        <mc:Choice Requires="wps">
          <w:drawing>
            <wp:anchor distT="0" distB="0" distL="114300" distR="114300" simplePos="0" relativeHeight="251670528" behindDoc="1" locked="0" layoutInCell="1" allowOverlap="1" wp14:anchorId="06CC60CF" wp14:editId="69AA8B43">
              <wp:simplePos x="0" y="0"/>
              <wp:positionH relativeFrom="margin">
                <wp:align>right</wp:align>
              </wp:positionH>
              <wp:positionV relativeFrom="paragraph">
                <wp:posOffset>49530</wp:posOffset>
              </wp:positionV>
              <wp:extent cx="3803904" cy="45720"/>
              <wp:effectExtent l="0" t="0" r="6350" b="0"/>
              <wp:wrapNone/>
              <wp:docPr id="33" name="Rectangle 33"/>
              <wp:cNvGraphicFramePr/>
              <a:graphic xmlns:a="http://schemas.openxmlformats.org/drawingml/2006/main">
                <a:graphicData uri="http://schemas.microsoft.com/office/word/2010/wordprocessingShape">
                  <wps:wsp>
                    <wps:cNvSpPr/>
                    <wps:spPr>
                      <a:xfrm flipV="1">
                        <a:off x="0" y="0"/>
                        <a:ext cx="3803904" cy="45720"/>
                      </a:xfrm>
                      <a:prstGeom prst="rect">
                        <a:avLst/>
                      </a:prstGeom>
                      <a:solidFill>
                        <a:srgbClr val="85ACA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3B1180" id="Rectangle 33" o:spid="_x0000_s1026" style="position:absolute;margin-left:248.3pt;margin-top:3.9pt;width:299.5pt;height:3.6pt;flip:y;z-index:-2516459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U9/hgIAAGgFAAAOAAAAZHJzL2Uyb0RvYy54bWysVN9v2yAQfp+0/wHxvtpJ062N6lRRqk6T&#10;qjZau/WZYIiRMMeAxMn++h1gu11X7WGaHyzg7r779d1dXh1aTfbCeQWmopOTkhJhONTKbCv67fHm&#10;wzklPjBTMw1GVPQoPL1avH932dm5mEIDuhaOIIjx885WtAnBzovC80a0zJ+AFQaFElzLAl7dtqgd&#10;6xC91cW0LD8WHbjaOuDCe3y9zkK6SPhSCh7upfQiEF1RjC2kv0v/TfwXi0s23zpmG8X7MNg/RNEy&#10;ZdDpCHXNAiM7p/6AahV34EGGEw5tAVIqLlIOmM2kfJXNQ8OsSLlgcbwdy+T/Hyy/2z/YtcMydNbP&#10;PR5jFgfpWiK1st+xpykvjJQcUtmOY9nEIRCOj6fn5elFOaOEo2x29mmaylpkmAhnnQ+fBbQkHirq&#10;sCsJlO1vfUDXqDqoRHUPWtU3Sut0cdvNSjuyZ9jB87PlarmKTUOT39S0icoGolkWx5fiOal0Ckct&#10;op42X4UkqsbgpymSxDcx+mGcCxNy5r5htcjuz0r8Bu+RodEixZIAI7JE/yN2DzBoZpABO0fZ60dT&#10;keg6Gpd/CywbjxbJM5gwGrfKgHsLQGNWveesPxQplyZWaQP1ce2Igzws3vIbhX27ZT6smcPpwDnC&#10;iQ/3+JMauopCf6KkAffzrfeoj6RFKSUdTltF/Y8dc4IS/cUgnS8ms1kcz3TJFCLupWTzUmJ27QqQ&#10;DhPcLZanIxq7oIejdNA+4WJYRq8oYoaj74ry4IbLKuQtgKuFi+UyqeFIWhZuzYPlA+8jLx8PT8zZ&#10;nrwBWX8Hw2Sy+SsOZ93YDwPLXQCpEsGf69rXG8c5EadfPXFfvLwnrecFufgFAAD//wMAUEsDBBQA&#10;BgAIAAAAIQDwx0zB2AAAAAUBAAAPAAAAZHJzL2Rvd25yZXYueG1sTI/NTsMwEITvSH0Haytxo06R&#10;UkiIUyEQ4kwpB27beJtEjdchdn54e5YTHEczmvmm2C+uUxMNofVsYLtJQBFX3rZcGzi+v9zcgwoR&#10;2WLnmQx8U4B9uboqMLd+5jeaDrFWUsIhRwNNjH2udagachg2vicW7+wHh1HkUGs74CzlrtO3SbLT&#10;DluWhQZ7emqouhxGZ+Br3C2vPGP/PH1epvScbf1CH8Zcr5fHB1CRlvgXhl98QYdSmE5+ZBtUZ0CO&#10;RAN3gi9mmmWiT5JKE9Blof/Tlz8AAAD//wMAUEsBAi0AFAAGAAgAAAAhALaDOJL+AAAA4QEAABMA&#10;AAAAAAAAAAAAAAAAAAAAAFtDb250ZW50X1R5cGVzXS54bWxQSwECLQAUAAYACAAAACEAOP0h/9YA&#10;AACUAQAACwAAAAAAAAAAAAAAAAAvAQAAX3JlbHMvLnJlbHNQSwECLQAUAAYACAAAACEAmvFPf4YC&#10;AABoBQAADgAAAAAAAAAAAAAAAAAuAgAAZHJzL2Uyb0RvYy54bWxQSwECLQAUAAYACAAAACEA8MdM&#10;wdgAAAAFAQAADwAAAAAAAAAAAAAAAADgBAAAZHJzL2Rvd25yZXYueG1sUEsFBgAAAAAEAAQA8wAA&#10;AOUFAAAAAA==&#10;" fillcolor="#85acac" stroked="f" strokeweight="1pt">
              <w10:wrap anchorx="margin"/>
            </v:rect>
          </w:pict>
        </mc:Fallback>
      </mc:AlternateContent>
    </w:r>
    <w:r w:rsidRPr="00007CF6">
      <w:t>Legislative Council Staff ∙ 2</w:t>
    </w:r>
    <w:r w:rsidR="008750EE">
      <w:t>00 E. Colfax Ave, Room 011</w:t>
    </w:r>
    <w:r>
      <w:t xml:space="preserve"> ∙ Denver CO 80203</w:t>
    </w:r>
  </w:p>
  <w:p w14:paraId="15F7927F" w14:textId="77777777" w:rsidR="008A030D" w:rsidRPr="00853C78" w:rsidRDefault="008A030D" w:rsidP="00853C78">
    <w:pPr>
      <w:pStyle w:val="FooterAddress"/>
      <w:spacing w:before="120"/>
      <w:rPr>
        <w:b/>
        <w:sz w:val="22"/>
      </w:rPr>
    </w:pPr>
    <w:r w:rsidRPr="00853C78">
      <w:rPr>
        <w:rStyle w:val="PageNumber"/>
      </w:rPr>
      <w:t>Page</w:t>
    </w:r>
    <w:r w:rsidR="00F20C87">
      <w:rPr>
        <w:b/>
        <w:sz w:val="22"/>
      </w:rPr>
      <w:t xml:space="preserve"> | </w:t>
    </w:r>
    <w:r w:rsidR="00F20C87" w:rsidRPr="00F20C87">
      <w:rPr>
        <w:b/>
        <w:sz w:val="22"/>
      </w:rPr>
      <w:fldChar w:fldCharType="begin"/>
    </w:r>
    <w:r w:rsidR="00F20C87" w:rsidRPr="00F20C87">
      <w:rPr>
        <w:b/>
        <w:sz w:val="22"/>
      </w:rPr>
      <w:instrText xml:space="preserve"> PAGE   \* MERGEFORMAT </w:instrText>
    </w:r>
    <w:r w:rsidR="00F20C87" w:rsidRPr="00F20C87">
      <w:rPr>
        <w:b/>
        <w:sz w:val="22"/>
      </w:rPr>
      <w:fldChar w:fldCharType="separate"/>
    </w:r>
    <w:r w:rsidR="008750EE">
      <w:rPr>
        <w:b/>
        <w:noProof/>
        <w:sz w:val="22"/>
      </w:rPr>
      <w:t>2</w:t>
    </w:r>
    <w:r w:rsidR="00F20C87" w:rsidRPr="00F20C87">
      <w:rPr>
        <w:b/>
        <w:noProof/>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1F393" w14:textId="77777777" w:rsidR="00345778" w:rsidRPr="00345778" w:rsidRDefault="00345778" w:rsidP="00345778">
    <w:pPr>
      <w:tabs>
        <w:tab w:val="center" w:pos="4680"/>
        <w:tab w:val="right" w:pos="9360"/>
      </w:tabs>
      <w:spacing w:before="240" w:line="240" w:lineRule="auto"/>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D1259" w14:textId="77777777" w:rsidR="0007041A" w:rsidRDefault="0007041A" w:rsidP="006D6C27">
      <w:r>
        <w:separator/>
      </w:r>
    </w:p>
  </w:footnote>
  <w:footnote w:type="continuationSeparator" w:id="0">
    <w:p w14:paraId="00CC9705" w14:textId="77777777" w:rsidR="0007041A" w:rsidRDefault="0007041A" w:rsidP="006D6C27">
      <w:r>
        <w:continuationSeparator/>
      </w:r>
    </w:p>
  </w:footnote>
  <w:footnote w:id="1">
    <w:p w14:paraId="0BFD9410" w14:textId="01DE59A1" w:rsidR="001347C6" w:rsidRDefault="001347C6" w:rsidP="001347C6">
      <w:pPr>
        <w:pStyle w:val="FootnoteText"/>
      </w:pPr>
      <w:r>
        <w:rPr>
          <w:rStyle w:val="FootnoteReference"/>
        </w:rPr>
        <w:footnoteRef/>
      </w:r>
      <w:r>
        <w:t xml:space="preserve"> Systematic reviews are one of the strongest forms of health research. To produce this objective and reproducible research, researcher</w:t>
      </w:r>
      <w:r w:rsidR="00381C48">
        <w:t>s</w:t>
      </w:r>
      <w:r>
        <w:t xml:space="preserve"> methodically collect all evidence on a topic, filter the evidence with pre-defined criteria, and analyze the resulting studies to answer a specific research question.</w:t>
      </w:r>
    </w:p>
  </w:footnote>
  <w:footnote w:id="2">
    <w:p w14:paraId="1A25D234" w14:textId="77777777" w:rsidR="001347C6" w:rsidRDefault="001347C6" w:rsidP="001347C6">
      <w:pPr>
        <w:pStyle w:val="FootnoteText"/>
      </w:pPr>
      <w:r>
        <w:rPr>
          <w:rStyle w:val="FootnoteReference"/>
        </w:rPr>
        <w:footnoteRef/>
      </w:r>
      <w:r>
        <w:t xml:space="preserve"> Meta-analyses are also one of the strongest forms of health research. These analyses involve combining quantitative data (findings) from multiple studies, where and when possible, to produce a single synthesis of the results. This method enables researchers to make stronger and more reliable conclusions. </w:t>
      </w:r>
    </w:p>
  </w:footnote>
  <w:footnote w:id="3">
    <w:p w14:paraId="37FDC4B2" w14:textId="77777777" w:rsidR="001347C6" w:rsidRDefault="001347C6" w:rsidP="001347C6">
      <w:pPr>
        <w:pStyle w:val="FootnoteText"/>
      </w:pPr>
      <w:r>
        <w:rPr>
          <w:rStyle w:val="FootnoteReference"/>
        </w:rPr>
        <w:footnoteRef/>
      </w:r>
      <w:r>
        <w:t xml:space="preserve"> Their Health Affairs article is paywalled, but a PDF is available for download via </w:t>
      </w:r>
      <w:hyperlink r:id="rId1" w:history="1">
        <w:r w:rsidRPr="009E6B2D">
          <w:rPr>
            <w:rStyle w:val="Hyperlink"/>
          </w:rPr>
          <w:t>Google Scholar</w:t>
        </w:r>
      </w:hyperlink>
      <w:r>
        <w:t>.</w:t>
      </w:r>
    </w:p>
    <w:p w14:paraId="1D6FB629" w14:textId="77777777" w:rsidR="001347C6" w:rsidRDefault="001347C6" w:rsidP="001347C6">
      <w:pPr>
        <w:pStyle w:val="FootnoteText"/>
      </w:pPr>
    </w:p>
  </w:footnote>
  <w:footnote w:id="4">
    <w:p w14:paraId="61AC0009" w14:textId="77777777" w:rsidR="001347C6" w:rsidRDefault="001347C6" w:rsidP="001347C6">
      <w:pPr>
        <w:pStyle w:val="FootnoteText"/>
      </w:pPr>
      <w:r>
        <w:rPr>
          <w:rStyle w:val="FootnoteReference"/>
        </w:rPr>
        <w:footnoteRef/>
      </w:r>
      <w:r>
        <w:t xml:space="preserve"> Their Lancet article is paywalled, but the authors made a </w:t>
      </w:r>
      <w:hyperlink r:id="rId2" w:history="1">
        <w:r w:rsidRPr="00A94406">
          <w:rPr>
            <w:rStyle w:val="Hyperlink"/>
          </w:rPr>
          <w:t>pre-print</w:t>
        </w:r>
      </w:hyperlink>
      <w:r>
        <w:t xml:space="preserve"> available for download.</w:t>
      </w:r>
    </w:p>
  </w:footnote>
  <w:footnote w:id="5">
    <w:p w14:paraId="1E8A3B81" w14:textId="77777777" w:rsidR="001347C6" w:rsidRDefault="001347C6" w:rsidP="001347C6">
      <w:pPr>
        <w:pStyle w:val="FootnoteText"/>
      </w:pPr>
      <w:r>
        <w:rPr>
          <w:rStyle w:val="FootnoteReference"/>
        </w:rPr>
        <w:footnoteRef/>
      </w:r>
      <w:r>
        <w:t xml:space="preserve"> The authors evaluated the strength of evidence using an established approach that looks at the quality, quantity, and consistency of available evidence. Evidence is ranked as strong (three or more studies report consistent findings), moderate (two studies report consistent evidence), limited (findings are available from only one study), or mixed (studies report contradictory findings).</w:t>
      </w:r>
    </w:p>
  </w:footnote>
  <w:footnote w:id="6">
    <w:p w14:paraId="38197C5C" w14:textId="77777777" w:rsidR="001347C6" w:rsidRDefault="001347C6" w:rsidP="001347C6">
      <w:pPr>
        <w:pStyle w:val="FootnoteText"/>
      </w:pPr>
      <w:r>
        <w:rPr>
          <w:rStyle w:val="FootnoteReference"/>
        </w:rPr>
        <w:footnoteRef/>
      </w:r>
      <w:r>
        <w:t xml:space="preserve"> The Journal of Occupational and Environmental Medicine has paywalled this article, but the authors made their study papers available on the </w:t>
      </w:r>
      <w:hyperlink r:id="rId3" w:history="1">
        <w:r w:rsidRPr="003143F8">
          <w:rPr>
            <w:rStyle w:val="Hyperlink"/>
          </w:rPr>
          <w:t>project website</w:t>
        </w:r>
      </w:hyperlink>
      <w:r>
        <w:t>.</w:t>
      </w:r>
    </w:p>
  </w:footnote>
  <w:footnote w:id="7">
    <w:p w14:paraId="44C4AD9D" w14:textId="77777777" w:rsidR="001347C6" w:rsidRDefault="001347C6" w:rsidP="001347C6">
      <w:pPr>
        <w:pStyle w:val="FootnoteText"/>
      </w:pPr>
      <w:r>
        <w:rPr>
          <w:rStyle w:val="FootnoteReference"/>
        </w:rPr>
        <w:footnoteRef/>
      </w:r>
      <w:r>
        <w:t xml:space="preserve"> The authors evaluated the strength of evidence using an established approach that looks at the quality, quantity, and consistency of available evidence. Evidence is ranked as strong (three or more studies report consistent findings), moderate (two studies report consistent evidence), limited (findings are available from only one study), or mixed (studies report contradictory findings).</w:t>
      </w:r>
    </w:p>
  </w:footnote>
  <w:footnote w:id="8">
    <w:p w14:paraId="1D73154E" w14:textId="77777777" w:rsidR="00366D7D" w:rsidRDefault="00366D7D" w:rsidP="00366D7D">
      <w:pPr>
        <w:pStyle w:val="FootnoteText"/>
      </w:pPr>
      <w:r>
        <w:rPr>
          <w:rStyle w:val="FootnoteReference"/>
        </w:rPr>
        <w:footnoteRef/>
      </w:r>
      <w:r>
        <w:t xml:space="preserve"> </w:t>
      </w:r>
      <w:r w:rsidRPr="00C167FD">
        <w:t xml:space="preserve">This article is paywalled, but one of the authors posted an open-access copy on </w:t>
      </w:r>
      <w:hyperlink r:id="rId4" w:history="1">
        <w:r w:rsidRPr="00C167FD">
          <w:rPr>
            <w:rStyle w:val="Hyperlink"/>
          </w:rPr>
          <w:t>their ResearchGate page</w:t>
        </w:r>
      </w:hyperlink>
      <w:r w:rsidRPr="00C167FD">
        <w:t>.</w:t>
      </w:r>
    </w:p>
  </w:footnote>
  <w:footnote w:id="9">
    <w:p w14:paraId="51804C48" w14:textId="19260684" w:rsidR="00FC3D97" w:rsidRDefault="00FC3D97">
      <w:pPr>
        <w:pStyle w:val="FootnoteText"/>
      </w:pPr>
      <w:r>
        <w:rPr>
          <w:rStyle w:val="FootnoteReference"/>
        </w:rPr>
        <w:footnoteRef/>
      </w:r>
      <w:r>
        <w:t xml:space="preserve"> While the Small Business Administration considers “small businesses” to be those with under 500 employees, researchers analyzed employee data for four categories: businesses with &lt;50 employees, with 50-99 employees, with 100-499 employees, and with 500+ employees.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32D3D" w14:textId="77777777" w:rsidR="00FC1816" w:rsidRDefault="00853C78">
    <w:pPr>
      <w:pStyle w:val="Header"/>
    </w:pPr>
    <w:r w:rsidRPr="008A030D">
      <w:rPr>
        <w:noProof/>
      </w:rPr>
      <w:drawing>
        <wp:anchor distT="0" distB="0" distL="114300" distR="114300" simplePos="0" relativeHeight="251668480" behindDoc="1" locked="0" layoutInCell="1" allowOverlap="1" wp14:anchorId="770A0C1E" wp14:editId="577FC299">
          <wp:simplePos x="0" y="0"/>
          <wp:positionH relativeFrom="margin">
            <wp:posOffset>14605</wp:posOffset>
          </wp:positionH>
          <wp:positionV relativeFrom="page">
            <wp:posOffset>224155</wp:posOffset>
          </wp:positionV>
          <wp:extent cx="657860" cy="840740"/>
          <wp:effectExtent l="0" t="0" r="889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DOME 2023-01.png"/>
                  <pic:cNvPicPr/>
                </pic:nvPicPr>
                <pic:blipFill>
                  <a:blip r:embed="rId1">
                    <a:extLst>
                      <a:ext uri="{28A0092B-C50C-407E-A947-70E740481C1C}">
                        <a14:useLocalDpi xmlns:a14="http://schemas.microsoft.com/office/drawing/2010/main" val="0"/>
                      </a:ext>
                    </a:extLst>
                  </a:blip>
                  <a:stretch>
                    <a:fillRect/>
                  </a:stretch>
                </pic:blipFill>
                <pic:spPr>
                  <a:xfrm>
                    <a:off x="0" y="0"/>
                    <a:ext cx="657860" cy="840740"/>
                  </a:xfrm>
                  <a:prstGeom prst="rect">
                    <a:avLst/>
                  </a:prstGeom>
                </pic:spPr>
              </pic:pic>
            </a:graphicData>
          </a:graphic>
          <wp14:sizeRelH relativeFrom="margin">
            <wp14:pctWidth>0</wp14:pctWidth>
          </wp14:sizeRelH>
          <wp14:sizeRelV relativeFrom="margin">
            <wp14:pctHeight>0</wp14:pctHeight>
          </wp14:sizeRelV>
        </wp:anchor>
      </w:drawing>
    </w:r>
    <w:r w:rsidR="008A030D" w:rsidRPr="008A030D">
      <w:rPr>
        <w:noProof/>
      </w:rPr>
      <mc:AlternateContent>
        <mc:Choice Requires="wps">
          <w:drawing>
            <wp:anchor distT="0" distB="0" distL="114300" distR="114300" simplePos="0" relativeHeight="251667456" behindDoc="1" locked="0" layoutInCell="1" allowOverlap="1" wp14:anchorId="5B595068" wp14:editId="0C6E840B">
              <wp:simplePos x="0" y="0"/>
              <wp:positionH relativeFrom="margin">
                <wp:posOffset>-1772920</wp:posOffset>
              </wp:positionH>
              <wp:positionV relativeFrom="paragraph">
                <wp:posOffset>246380</wp:posOffset>
              </wp:positionV>
              <wp:extent cx="11515725" cy="97790"/>
              <wp:effectExtent l="0" t="0" r="9525" b="0"/>
              <wp:wrapNone/>
              <wp:docPr id="12" name="Rectangle 12"/>
              <wp:cNvGraphicFramePr/>
              <a:graphic xmlns:a="http://schemas.openxmlformats.org/drawingml/2006/main">
                <a:graphicData uri="http://schemas.microsoft.com/office/word/2010/wordprocessingShape">
                  <wps:wsp>
                    <wps:cNvSpPr/>
                    <wps:spPr>
                      <a:xfrm>
                        <a:off x="0" y="0"/>
                        <a:ext cx="11515725" cy="97790"/>
                      </a:xfrm>
                      <a:prstGeom prst="rect">
                        <a:avLst/>
                      </a:prstGeom>
                      <a:solidFill>
                        <a:srgbClr val="85ACA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E27D91" w14:textId="77777777" w:rsidR="008A030D" w:rsidRDefault="008A030D" w:rsidP="008A030D"/>
                        <w:p w14:paraId="57F7EAC8" w14:textId="77777777" w:rsidR="008A030D" w:rsidRDefault="008A030D" w:rsidP="008A030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595068" id="Rectangle 12" o:spid="_x0000_s1026" style="position:absolute;margin-left:-139.6pt;margin-top:19.4pt;width:906.75pt;height:7.7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8QhwIAAGoFAAAOAAAAZHJzL2Uyb0RvYy54bWysVEtv2zAMvg/YfxB0Xx0HzdoEdYogRYcB&#10;RVusHXpWZCk2IIsapcTJfv0o+ZGuK3YYloNCiR8/Pkzy6vrQGLZX6GuwBc/PJpwpK6Gs7bbg359v&#10;P11y5oOwpTBgVcGPyvPr5ccPV61bqClUYEqFjEisX7Su4FUIbpFlXlaqEf4MnLKk1ICNCHTFbVai&#10;aIm9Mdl0MvmctYClQ5DKe3q96ZR8mfi1VjI8aO1VYKbgFFtIJ6ZzE89seSUWWxSuqmUfhviHKBpR&#10;W3I6Ut2IINgO6z+omloieNDhTEKTgda1VCkHyiafvMnmqRJOpVyoON6NZfL/j1be75/cI1IZWucX&#10;nsSYxUFjE/8pPnZIxTqOxVKHwCQ95vksn11MZ5xJUs4vLuapmtnJ2qEPXxQ0LAoFR/oYqUZif+cD&#10;eSToAInOPJi6vK2NSRfcbtYG2V7Qh7ucrdardfxWZPIbzNgIthDNOnV8yU65JCkcjYo4Y78pzeqS&#10;op+mSFKbqdGPkFLZkHeqSpSqcz+b0G/wHhszWqRYEmFk1uR/5O4JBmRHMnB3Ufb4aKpSl47Gk78F&#10;1hmPFskz2DAaN7UFfI/AUFa95w4/FKkrTaxSOGwOBIniBsrjIzKEbly8k7c1fcI74cOjQJoPmiSa&#10;+fBAhzbQFhx6ibMK8Od77xFPbUtazlqat4L7HzuBijPz1VJDz/Pz8zig6XJOjUUXfK3ZvNbYXbMG&#10;6oyctouTSYz4YAZRIzQvtBpW0SuphJXku+Ay4HBZh24P0HKRarVKMBpKJ8KdfXIykscCxxZ9PrwI&#10;dH0fB5qAexhmUyzetHOHjZYWVrsAuk69fqprX3oa6NRD/fKJG+P1PaFOK3L5CwAA//8DAFBLAwQU&#10;AAYACAAAACEAH+e+dOQAAAALAQAADwAAAGRycy9kb3ducmV2LnhtbEyPTUvDQBCG74L/YRnBi7Qb&#10;k6bWmEkRoYLQg7bix22bHZPY7GzIbpv4792e9DjMw/s+b74cTSuO1LvGMsL1NAJBXFrdcIXwul1N&#10;FiCcV6xVa5kQfsjBsjg/y1Wm7cAvdNz4SoQQdplCqL3vMildWZNRbmo74vD7sr1RPpx9JXWvhhBu&#10;WhlH0Vwa1XBoqFVHDzWV+83BIHya9bz74H36PnxfrZ6e6Y2j7SPi5cV4fwfC0+j/YDjpB3UogtPO&#10;Hlg70SJM4pvbOLAIySJsOBFpMktA7BDSWQyyyOX/DcUvAAAA//8DAFBLAQItABQABgAIAAAAIQC2&#10;gziS/gAAAOEBAAATAAAAAAAAAAAAAAAAAAAAAABbQ29udGVudF9UeXBlc10ueG1sUEsBAi0AFAAG&#10;AAgAAAAhADj9If/WAAAAlAEAAAsAAAAAAAAAAAAAAAAALwEAAF9yZWxzLy5yZWxzUEsBAi0AFAAG&#10;AAgAAAAhAAeP/xCHAgAAagUAAA4AAAAAAAAAAAAAAAAALgIAAGRycy9lMm9Eb2MueG1sUEsBAi0A&#10;FAAGAAgAAAAhAB/nvnTkAAAACwEAAA8AAAAAAAAAAAAAAAAA4QQAAGRycy9kb3ducmV2LnhtbFBL&#10;BQYAAAAABAAEAPMAAADyBQAAAAA=&#10;" fillcolor="#85acac" stroked="f" strokeweight="1pt">
              <v:textbox>
                <w:txbxContent>
                  <w:p w14:paraId="3CE27D91" w14:textId="77777777" w:rsidR="008A030D" w:rsidRDefault="008A030D" w:rsidP="008A030D"/>
                  <w:p w14:paraId="57F7EAC8" w14:textId="77777777" w:rsidR="008A030D" w:rsidRDefault="008A030D" w:rsidP="008A030D"/>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8C89A" w14:textId="77777777" w:rsidR="008A030D" w:rsidRDefault="008A030D">
    <w:pPr>
      <w:pStyle w:val="Header"/>
    </w:pPr>
    <w:r w:rsidRPr="008A030D">
      <w:rPr>
        <w:noProof/>
      </w:rPr>
      <mc:AlternateContent>
        <mc:Choice Requires="wps">
          <w:drawing>
            <wp:anchor distT="0" distB="0" distL="114300" distR="114300" simplePos="0" relativeHeight="251663360" behindDoc="1" locked="0" layoutInCell="1" allowOverlap="1" wp14:anchorId="4EAD6DAB" wp14:editId="6E551B46">
              <wp:simplePos x="0" y="0"/>
              <wp:positionH relativeFrom="page">
                <wp:posOffset>-16510</wp:posOffset>
              </wp:positionH>
              <wp:positionV relativeFrom="paragraph">
                <wp:posOffset>-715010</wp:posOffset>
              </wp:positionV>
              <wp:extent cx="10334625" cy="1285875"/>
              <wp:effectExtent l="0" t="0" r="9525" b="9525"/>
              <wp:wrapNone/>
              <wp:docPr id="15" name="Rectangle 15"/>
              <wp:cNvGraphicFramePr/>
              <a:graphic xmlns:a="http://schemas.openxmlformats.org/drawingml/2006/main">
                <a:graphicData uri="http://schemas.microsoft.com/office/word/2010/wordprocessingShape">
                  <wps:wsp>
                    <wps:cNvSpPr/>
                    <wps:spPr>
                      <a:xfrm>
                        <a:off x="0" y="0"/>
                        <a:ext cx="10334625" cy="1285875"/>
                      </a:xfrm>
                      <a:prstGeom prst="rect">
                        <a:avLst/>
                      </a:prstGeom>
                      <a:solidFill>
                        <a:srgbClr val="85ACA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2271C4" id="Rectangle 15" o:spid="_x0000_s1026" style="position:absolute;margin-left:-1.3pt;margin-top:-56.3pt;width:813.75pt;height:101.2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YMPggIAAGEFAAAOAAAAZHJzL2Uyb0RvYy54bWysVE1vGyEQvVfqf0Dcm9117MS1so4sR6kq&#10;RUnUpMoZs+BFYhkK2Gv313dgP5ymUQ9VfcDAvHkz83aGq+tDo8leOK/AlLQ4yykRhkOlzLak359v&#10;P80p8YGZimkwoqRH4en18uOHq9YuxARq0JVwBEmMX7S2pHUIdpFlnteiYf4MrDBolOAaFvDotlnl&#10;WIvsjc4meX6RteAq64AL7/H2pjPSZeKXUvDwIKUXgeiSYm4hrS6tm7hmyyu22Dpma8X7NNg/ZNEw&#10;ZTDoSHXDAiM7p/6gahR34EGGMw5NBlIqLlINWE2Rv6nmqWZWpFpQHG9Hmfz/o+X3+yf76FCG1vqF&#10;x22s4iBdE/8xP3JIYh1HscQhEI6XRX5+Pr2YzCjhaCwm89n8chb1zE7+1vnwRUBD4qakDj9HUont&#10;73zooAMkhvOgVXWrtE4Ht92stSN7hp9uPlutV+ue/TeYNhFsILp1jPEmO1WTduGoRcRp801IoirM&#10;f5IySY0mxjiMc2FC0ZlqVoku/CzH3xA9tmb0SJUmwsgsMf7I3RMMyI5k4O6y7PHRVaQ+HZ3zvyXW&#10;OY8eKTKYMDo3yoB7j0BjVX3kDj+I1EkTVdpAdXx0xEE3Jd7yW4Xf7Y758MgcjgUOEI56eMBFamhL&#10;Cv2Okhrcz/fuIx67Fa2UtDhmJfU/dswJSvRXg338uZhO41ymw3R2OcGDe23ZvLaYXbMGbIcCHxXL&#10;0zbigx620kHzgi/CKkZFEzMcY5eUBzcc1qEbf3xTuFitEgxn0bJwZ54sj+RR1diXz4cX5mzfvAEb&#10;/x6GkWSLNz3cYaOngdUugFSpwU+69nrjHKfG6d+c+FC8PifU6WVc/gIAAP//AwBQSwMEFAAGAAgA&#10;AAAhAOuWiYLiAAAACwEAAA8AAABkcnMvZG93bnJldi54bWxMj01Lw0AQhu+C/2EZwYu0mwQNTcym&#10;iFBB8KCt+HHbZsckNjsbstsm/nsnJz3NDPPwzjPFerKdOOHgW0cK4mUEAqlypqVawetus1iB8EGT&#10;0Z0jVPCDHtbl+Vmhc+NGesHTNtSCQ8jnWkETQp9L6asGrfZL1yPx7ssNVgceh1qaQY8cbjuZRFEq&#10;rW6JLzS6x/sGq8P2aBV82qe0/6DDzfv4fbV5fMY3inYPSl1eTHe3IAJO4Q+GWZ/VoWSnvTuS8aJT&#10;sEhSJrnG8dzNRJpcZyD2ClZZBrIs5P8fyl8AAAD//wMAUEsBAi0AFAAGAAgAAAAhALaDOJL+AAAA&#10;4QEAABMAAAAAAAAAAAAAAAAAAAAAAFtDb250ZW50X1R5cGVzXS54bWxQSwECLQAUAAYACAAAACEA&#10;OP0h/9YAAACUAQAACwAAAAAAAAAAAAAAAAAvAQAAX3JlbHMvLnJlbHNQSwECLQAUAAYACAAAACEA&#10;8+WDD4ICAABhBQAADgAAAAAAAAAAAAAAAAAuAgAAZHJzL2Uyb0RvYy54bWxQSwECLQAUAAYACAAA&#10;ACEA65aJguIAAAALAQAADwAAAAAAAAAAAAAAAADcBAAAZHJzL2Rvd25yZXYueG1sUEsFBgAAAAAE&#10;AAQA8wAAAOsFAAAAAA==&#10;" fillcolor="#85acac" stroked="f" strokeweight="1pt">
              <w10:wrap anchorx="page"/>
            </v:rect>
          </w:pict>
        </mc:Fallback>
      </mc:AlternateContent>
    </w:r>
    <w:r w:rsidRPr="008A030D">
      <w:rPr>
        <w:noProof/>
      </w:rPr>
      <mc:AlternateContent>
        <mc:Choice Requires="wps">
          <w:drawing>
            <wp:anchor distT="0" distB="0" distL="114300" distR="114300" simplePos="0" relativeHeight="251664384" behindDoc="1" locked="0" layoutInCell="1" allowOverlap="1" wp14:anchorId="52044AAF" wp14:editId="09B1F7F7">
              <wp:simplePos x="0" y="0"/>
              <wp:positionH relativeFrom="margin">
                <wp:posOffset>-141605</wp:posOffset>
              </wp:positionH>
              <wp:positionV relativeFrom="paragraph">
                <wp:posOffset>-991235</wp:posOffset>
              </wp:positionV>
              <wp:extent cx="1083945" cy="2685415"/>
              <wp:effectExtent l="0" t="0" r="1905" b="635"/>
              <wp:wrapNone/>
              <wp:docPr id="16" name="Rectangle 16"/>
              <wp:cNvGraphicFramePr/>
              <a:graphic xmlns:a="http://schemas.openxmlformats.org/drawingml/2006/main">
                <a:graphicData uri="http://schemas.microsoft.com/office/word/2010/wordprocessingShape">
                  <wps:wsp>
                    <wps:cNvSpPr/>
                    <wps:spPr>
                      <a:xfrm>
                        <a:off x="0" y="0"/>
                        <a:ext cx="1083945" cy="2685415"/>
                      </a:xfrm>
                      <a:prstGeom prst="rect">
                        <a:avLst/>
                      </a:prstGeom>
                      <a:solidFill>
                        <a:srgbClr val="C8E8E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A6408C" id="Rectangle 16" o:spid="_x0000_s1026" style="position:absolute;margin-left:-11.15pt;margin-top:-78.05pt;width:85.35pt;height:211.4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B/WggIAAGAFAAAOAAAAZHJzL2Uyb0RvYy54bWysVE1vGyEQvVfqf0Dcm9117dSxso4sJ6kq&#10;RU3UpMoZs+BFYhkK2Gv313dgP5ymUQ9VfcDAvHkz83aGy6tDo8leOK/AlLQ4yykRhkOlzLak359u&#10;P8wp8YGZimkwoqRH4enV8v27y9YuxARq0JVwBEmMX7S2pHUIdpFlnteiYf4MrDBolOAaFvDotlnl&#10;WIvsjc4meX6eteAq64AL7/H2ujPSZeKXUvBwL6UXgeiSYm4hrS6tm7hmy0u22Dpma8X7NNg/ZNEw&#10;ZTDoSHXNAiM7p/6gahR34EGGMw5NBlIqLlINWE2Rv6rmsWZWpFpQHG9Hmfz/o+Vf94/2waEMrfUL&#10;j9tYxUG6Jv5jfuSQxDqOYolDIBwvi3z+8WI6o4SjbXI+n02LWZQzO7lb58NnAQ2Jm5I6/BpJJLa/&#10;86GDDpAYzYNW1a3SOh3cdrPWjuwZfrn1/GZ+c9Gz/wbTJoINRLeOMd5kp2LSLhy1iDhtvglJVIXp&#10;T1Imqc/EGIdxLkwoOlPNKtGFn+X4G6LHzoweqdJEGJklxh+5e4IB2ZEM3F2WPT66itSmo3P+t8Q6&#10;59EjRQYTRudGGXBvEWisqo/c4QeROmmiShuojg+OOOiGxFt+q/C73TEfHpjDqcD5wUkP97hIDW1J&#10;od9RUoP7+dZ9xGOzopWSFqespP7HjjlBif5isI0viuk0jmU6TGefJnhwLy2blxaza9aA7VDgm2J5&#10;2kZ80MNWOmie8UFYxahoYoZj7JLy4IbDOnTTj08KF6tVguEoWhbuzKPlkTyqGvvy6fDMnO2bN2Df&#10;f4VhItniVQ932OhpYLULIFVq8JOuvd44xqlx+icnvhMvzwl1ehiXvwAAAP//AwBQSwMEFAAGAAgA&#10;AAAhAHvoJ3jhAAAADAEAAA8AAABkcnMvZG93bnJldi54bWxMj7FugzAQhvdKeQfrInVLDC5FhGKi&#10;tFKWSh2aoMwGO4BqnxF2Arx9nand7nSf/vv+Yj8bTe5qdL1FDvE2AqKwsbLHlkN1Pm4yIM4LlEJb&#10;VBwW5WBfrp4KkUs74be6n3xLQgi6XHDovB9ySl3TKSPc1g4Kw+1qRyN8WMeWylFMIdxoyqIopUb0&#10;GD50YlAfnWp+TjfD4fN8YfUyDZXefbXJYXm/7qoj5fx5PR/egHg1+z8YHvpBHcrgVNsbSkc0hw1j&#10;LwENQ/yaxkAeSJIlQGoOLE0zoGVB/5cofwEAAP//AwBQSwECLQAUAAYACAAAACEAtoM4kv4AAADh&#10;AQAAEwAAAAAAAAAAAAAAAAAAAAAAW0NvbnRlbnRfVHlwZXNdLnhtbFBLAQItABQABgAIAAAAIQA4&#10;/SH/1gAAAJQBAAALAAAAAAAAAAAAAAAAAC8BAABfcmVscy8ucmVsc1BLAQItABQABgAIAAAAIQBq&#10;JB/WggIAAGAFAAAOAAAAAAAAAAAAAAAAAC4CAABkcnMvZTJvRG9jLnhtbFBLAQItABQABgAIAAAA&#10;IQB76Cd44QAAAAwBAAAPAAAAAAAAAAAAAAAAANwEAABkcnMvZG93bnJldi54bWxQSwUGAAAAAAQA&#10;BADzAAAA6gUAAAAA&#10;" fillcolor="#c8e8e9" stroked="f" strokeweight="1pt">
              <w10:wrap anchorx="margin"/>
            </v:rect>
          </w:pict>
        </mc:Fallback>
      </mc:AlternateContent>
    </w:r>
    <w:r w:rsidRPr="008A030D">
      <w:rPr>
        <w:noProof/>
      </w:rPr>
      <w:drawing>
        <wp:anchor distT="0" distB="0" distL="114300" distR="114300" simplePos="0" relativeHeight="251665408" behindDoc="1" locked="0" layoutInCell="1" allowOverlap="1" wp14:anchorId="0B8270C9" wp14:editId="262D8F63">
          <wp:simplePos x="0" y="0"/>
          <wp:positionH relativeFrom="margin">
            <wp:posOffset>-35560</wp:posOffset>
          </wp:positionH>
          <wp:positionV relativeFrom="page">
            <wp:posOffset>877281</wp:posOffset>
          </wp:positionV>
          <wp:extent cx="854710" cy="1090930"/>
          <wp:effectExtent l="0" t="0" r="2540" b="0"/>
          <wp:wrapNone/>
          <wp:docPr id="50" name="Picture 50" descr="Illustration of the Colorado State Capitol with gold d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DOME 2023-01.png"/>
                  <pic:cNvPicPr/>
                </pic:nvPicPr>
                <pic:blipFill>
                  <a:blip r:embed="rId1">
                    <a:extLst>
                      <a:ext uri="{28A0092B-C50C-407E-A947-70E740481C1C}">
                        <a14:useLocalDpi xmlns:a14="http://schemas.microsoft.com/office/drawing/2010/main" val="0"/>
                      </a:ext>
                    </a:extLst>
                  </a:blip>
                  <a:stretch>
                    <a:fillRect/>
                  </a:stretch>
                </pic:blipFill>
                <pic:spPr>
                  <a:xfrm>
                    <a:off x="0" y="0"/>
                    <a:ext cx="854710" cy="10909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72355E"/>
    <w:lvl w:ilvl="0">
      <w:start w:val="1"/>
      <w:numFmt w:val="lowerLetter"/>
      <w:lvlText w:val="%1."/>
      <w:lvlJc w:val="left"/>
      <w:pPr>
        <w:tabs>
          <w:tab w:val="num" w:pos="1800"/>
        </w:tabs>
        <w:ind w:left="1800" w:hanging="360"/>
      </w:pPr>
      <w:rPr>
        <w:rFonts w:hint="default"/>
      </w:rPr>
    </w:lvl>
  </w:abstractNum>
  <w:abstractNum w:abstractNumId="1" w15:restartNumberingAfterBreak="0">
    <w:nsid w:val="FFFFFF7D"/>
    <w:multiLevelType w:val="singleLevel"/>
    <w:tmpl w:val="6B9E0F0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A6233B0"/>
    <w:lvl w:ilvl="0">
      <w:start w:val="1"/>
      <w:numFmt w:val="lowerRoman"/>
      <w:lvlText w:val="%1."/>
      <w:lvlJc w:val="left"/>
      <w:pPr>
        <w:tabs>
          <w:tab w:val="num" w:pos="1080"/>
        </w:tabs>
        <w:ind w:left="1080" w:hanging="360"/>
      </w:pPr>
      <w:rPr>
        <w:rFonts w:hint="default"/>
      </w:rPr>
    </w:lvl>
  </w:abstractNum>
  <w:abstractNum w:abstractNumId="3" w15:restartNumberingAfterBreak="0">
    <w:nsid w:val="FFFFFF7F"/>
    <w:multiLevelType w:val="singleLevel"/>
    <w:tmpl w:val="1316A0C4"/>
    <w:lvl w:ilvl="0">
      <w:start w:val="1"/>
      <w:numFmt w:val="lowerLetter"/>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942CCDCA"/>
    <w:lvl w:ilvl="0">
      <w:start w:val="1"/>
      <w:numFmt w:val="bullet"/>
      <w:lvlText w:val="○"/>
      <w:lvlJc w:val="left"/>
      <w:pPr>
        <w:tabs>
          <w:tab w:val="num" w:pos="1800"/>
        </w:tabs>
        <w:ind w:left="1800" w:hanging="360"/>
      </w:pPr>
      <w:rPr>
        <w:rFonts w:ascii="Arial" w:hAnsi="Arial" w:hint="default"/>
      </w:rPr>
    </w:lvl>
  </w:abstractNum>
  <w:abstractNum w:abstractNumId="5" w15:restartNumberingAfterBreak="0">
    <w:nsid w:val="FFFFFF81"/>
    <w:multiLevelType w:val="singleLevel"/>
    <w:tmpl w:val="5F9E981A"/>
    <w:lvl w:ilvl="0">
      <w:start w:val="1"/>
      <w:numFmt w:val="bullet"/>
      <w:lvlText w:val="●"/>
      <w:lvlJc w:val="left"/>
      <w:pPr>
        <w:tabs>
          <w:tab w:val="num" w:pos="1440"/>
        </w:tabs>
        <w:ind w:left="1440" w:hanging="360"/>
      </w:pPr>
      <w:rPr>
        <w:rFonts w:ascii="Arial" w:hAnsi="Arial" w:hint="default"/>
      </w:rPr>
    </w:lvl>
  </w:abstractNum>
  <w:abstractNum w:abstractNumId="6" w15:restartNumberingAfterBreak="0">
    <w:nsid w:val="FFFFFF82"/>
    <w:multiLevelType w:val="singleLevel"/>
    <w:tmpl w:val="6332F466"/>
    <w:lvl w:ilvl="0">
      <w:start w:val="1"/>
      <w:numFmt w:val="bullet"/>
      <w:lvlText w:val="■"/>
      <w:lvlJc w:val="left"/>
      <w:pPr>
        <w:tabs>
          <w:tab w:val="num" w:pos="1080"/>
        </w:tabs>
        <w:ind w:left="1080" w:hanging="360"/>
      </w:pPr>
      <w:rPr>
        <w:rFonts w:ascii="Arial" w:hAnsi="Arial" w:hint="default"/>
        <w:sz w:val="18"/>
      </w:rPr>
    </w:lvl>
  </w:abstractNum>
  <w:abstractNum w:abstractNumId="7" w15:restartNumberingAfterBreak="0">
    <w:nsid w:val="FFFFFF83"/>
    <w:multiLevelType w:val="singleLevel"/>
    <w:tmpl w:val="B268DCFC"/>
    <w:lvl w:ilvl="0">
      <w:start w:val="1"/>
      <w:numFmt w:val="bullet"/>
      <w:lvlText w:val="○"/>
      <w:lvlJc w:val="left"/>
      <w:pPr>
        <w:tabs>
          <w:tab w:val="num" w:pos="720"/>
        </w:tabs>
        <w:ind w:left="720" w:hanging="360"/>
      </w:pPr>
      <w:rPr>
        <w:rFonts w:ascii="Arial" w:hAnsi="Arial" w:hint="default"/>
      </w:rPr>
    </w:lvl>
  </w:abstractNum>
  <w:abstractNum w:abstractNumId="8" w15:restartNumberingAfterBreak="0">
    <w:nsid w:val="FFFFFF88"/>
    <w:multiLevelType w:val="singleLevel"/>
    <w:tmpl w:val="BDDAFE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945AEE"/>
    <w:lvl w:ilvl="0">
      <w:start w:val="1"/>
      <w:numFmt w:val="bullet"/>
      <w:lvlText w:val="●"/>
      <w:lvlJc w:val="left"/>
      <w:pPr>
        <w:tabs>
          <w:tab w:val="num" w:pos="360"/>
        </w:tabs>
        <w:ind w:left="360" w:hanging="360"/>
      </w:pPr>
      <w:rPr>
        <w:rFonts w:ascii="Arial" w:hAnsi="Arial" w:hint="default"/>
      </w:rPr>
    </w:lvl>
  </w:abstractNum>
  <w:abstractNum w:abstractNumId="10" w15:restartNumberingAfterBreak="0">
    <w:nsid w:val="0BDC165F"/>
    <w:multiLevelType w:val="multilevel"/>
    <w:tmpl w:val="1A70BB1E"/>
    <w:styleLink w:val="LeftNumberedList"/>
    <w:lvl w:ilvl="0">
      <w:start w:val="1"/>
      <w:numFmt w:val="decimal"/>
      <w:pStyle w:val="ListNumb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pStyle w:val="ListNumber3"/>
      <w:lvlText w:val="%3."/>
      <w:lvlJc w:val="left"/>
      <w:pPr>
        <w:tabs>
          <w:tab w:val="num" w:pos="1080"/>
        </w:tabs>
        <w:ind w:left="1080" w:hanging="360"/>
      </w:pPr>
      <w:rPr>
        <w:rFonts w:hint="default"/>
      </w:rPr>
    </w:lvl>
    <w:lvl w:ilvl="3">
      <w:start w:val="1"/>
      <w:numFmt w:val="decimal"/>
      <w:pStyle w:val="ListNumber4"/>
      <w:lvlText w:val="%4."/>
      <w:lvlJc w:val="left"/>
      <w:pPr>
        <w:tabs>
          <w:tab w:val="num" w:pos="1440"/>
        </w:tabs>
        <w:ind w:left="1440" w:hanging="360"/>
      </w:pPr>
      <w:rPr>
        <w:rFonts w:hint="default"/>
      </w:rPr>
    </w:lvl>
    <w:lvl w:ilvl="4">
      <w:start w:val="1"/>
      <w:numFmt w:val="lowerLetter"/>
      <w:pStyle w:val="ListNumber5"/>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8604279"/>
    <w:multiLevelType w:val="multilevel"/>
    <w:tmpl w:val="F3883642"/>
    <w:styleLink w:val="LeftNumberedListLong"/>
    <w:lvl w:ilvl="0">
      <w:start w:val="1"/>
      <w:numFmt w:val="decimal"/>
      <w:pStyle w:val="ListNumber1Long"/>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pStyle w:val="ListNumber4Long"/>
      <w:lvlText w:val="%4."/>
      <w:lvlJc w:val="left"/>
      <w:pPr>
        <w:tabs>
          <w:tab w:val="num" w:pos="1440"/>
        </w:tabs>
        <w:ind w:left="1440" w:hanging="360"/>
      </w:pPr>
      <w:rPr>
        <w:rFonts w:hint="default"/>
      </w:rPr>
    </w:lvl>
    <w:lvl w:ilvl="4">
      <w:start w:val="1"/>
      <w:numFmt w:val="lowerLetter"/>
      <w:pStyle w:val="ListNumber5Long"/>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016316A"/>
    <w:multiLevelType w:val="hybridMultilevel"/>
    <w:tmpl w:val="D840870C"/>
    <w:lvl w:ilvl="0" w:tplc="714253B2">
      <w:start w:val="1"/>
      <w:numFmt w:val="lowerLetter"/>
      <w:pStyle w:val="ListNumber2Lo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5F3E43"/>
    <w:multiLevelType w:val="multilevel"/>
    <w:tmpl w:val="735ACF72"/>
    <w:styleLink w:val="LeftBulletListLong"/>
    <w:lvl w:ilvl="0">
      <w:start w:val="1"/>
      <w:numFmt w:val="bullet"/>
      <w:pStyle w:val="ListBullet1Long"/>
      <w:lvlText w:val="●"/>
      <w:lvlJc w:val="left"/>
      <w:pPr>
        <w:tabs>
          <w:tab w:val="num" w:pos="360"/>
        </w:tabs>
        <w:ind w:left="360" w:hanging="360"/>
      </w:pPr>
      <w:rPr>
        <w:rFonts w:ascii="Arial" w:hAnsi="Arial" w:hint="default"/>
      </w:rPr>
    </w:lvl>
    <w:lvl w:ilvl="1">
      <w:start w:val="1"/>
      <w:numFmt w:val="bullet"/>
      <w:pStyle w:val="ListBullet2Long"/>
      <w:lvlText w:val="○"/>
      <w:lvlJc w:val="left"/>
      <w:pPr>
        <w:tabs>
          <w:tab w:val="num" w:pos="720"/>
        </w:tabs>
        <w:ind w:left="720" w:hanging="360"/>
      </w:pPr>
      <w:rPr>
        <w:rFonts w:ascii="Arial" w:hAnsi="Arial" w:hint="default"/>
      </w:rPr>
    </w:lvl>
    <w:lvl w:ilvl="2">
      <w:start w:val="1"/>
      <w:numFmt w:val="bullet"/>
      <w:pStyle w:val="ListBullet3Long"/>
      <w:lvlText w:val="■"/>
      <w:lvlJc w:val="left"/>
      <w:pPr>
        <w:tabs>
          <w:tab w:val="num" w:pos="1080"/>
        </w:tabs>
        <w:ind w:left="1080" w:hanging="360"/>
      </w:pPr>
      <w:rPr>
        <w:rFonts w:ascii="Arial" w:hAnsi="Arial" w:hint="default"/>
        <w:sz w:val="18"/>
      </w:rPr>
    </w:lvl>
    <w:lvl w:ilvl="3">
      <w:start w:val="1"/>
      <w:numFmt w:val="bullet"/>
      <w:pStyle w:val="ListBullet4Long"/>
      <w:lvlText w:val="●"/>
      <w:lvlJc w:val="left"/>
      <w:pPr>
        <w:tabs>
          <w:tab w:val="num" w:pos="1440"/>
        </w:tabs>
        <w:ind w:left="1440" w:hanging="360"/>
      </w:pPr>
      <w:rPr>
        <w:rFonts w:ascii="Arial" w:hAnsi="Arial" w:hint="default"/>
      </w:rPr>
    </w:lvl>
    <w:lvl w:ilvl="4">
      <w:start w:val="1"/>
      <w:numFmt w:val="bullet"/>
      <w:pStyle w:val="ListBullet5Long"/>
      <w:lvlText w:val="○"/>
      <w:lvlJc w:val="left"/>
      <w:pPr>
        <w:tabs>
          <w:tab w:val="num" w:pos="1800"/>
        </w:tabs>
        <w:ind w:left="1800" w:hanging="360"/>
      </w:pPr>
      <w:rPr>
        <w:rFonts w:ascii="Arial" w:hAnsi="Arial" w:hint="default"/>
      </w:rPr>
    </w:lvl>
    <w:lvl w:ilvl="5">
      <w:start w:val="1"/>
      <w:numFmt w:val="bullet"/>
      <w:lvlText w:val="■"/>
      <w:lvlJc w:val="left"/>
      <w:pPr>
        <w:tabs>
          <w:tab w:val="num" w:pos="2160"/>
        </w:tabs>
        <w:ind w:left="2160" w:hanging="360"/>
      </w:pPr>
      <w:rPr>
        <w:rFonts w:ascii="Arial" w:hAnsi="Arial" w:hint="default"/>
        <w:sz w:val="18"/>
      </w:rPr>
    </w:lvl>
    <w:lvl w:ilvl="6">
      <w:start w:val="1"/>
      <w:numFmt w:val="bullet"/>
      <w:lvlText w:val="●"/>
      <w:lvlJc w:val="left"/>
      <w:pPr>
        <w:tabs>
          <w:tab w:val="num" w:pos="2520"/>
        </w:tabs>
        <w:ind w:left="2520" w:hanging="360"/>
      </w:pPr>
      <w:rPr>
        <w:rFonts w:ascii="Arial" w:hAnsi="Arial" w:hint="default"/>
      </w:rPr>
    </w:lvl>
    <w:lvl w:ilvl="7">
      <w:start w:val="1"/>
      <w:numFmt w:val="bullet"/>
      <w:lvlText w:val="○"/>
      <w:lvlJc w:val="left"/>
      <w:pPr>
        <w:tabs>
          <w:tab w:val="num" w:pos="2880"/>
        </w:tabs>
        <w:ind w:left="2880" w:hanging="360"/>
      </w:pPr>
      <w:rPr>
        <w:rFonts w:ascii="Arial" w:hAnsi="Arial" w:hint="default"/>
      </w:rPr>
    </w:lvl>
    <w:lvl w:ilvl="8">
      <w:start w:val="1"/>
      <w:numFmt w:val="bullet"/>
      <w:lvlText w:val="■"/>
      <w:lvlJc w:val="left"/>
      <w:pPr>
        <w:tabs>
          <w:tab w:val="num" w:pos="3240"/>
        </w:tabs>
        <w:ind w:left="3240" w:hanging="360"/>
      </w:pPr>
      <w:rPr>
        <w:rFonts w:ascii="Arial" w:hAnsi="Arial" w:hint="default"/>
        <w:sz w:val="18"/>
      </w:rPr>
    </w:lvl>
  </w:abstractNum>
  <w:abstractNum w:abstractNumId="14" w15:restartNumberingAfterBreak="0">
    <w:nsid w:val="49DC4D44"/>
    <w:multiLevelType w:val="multilevel"/>
    <w:tmpl w:val="8BCA4B9A"/>
    <w:styleLink w:val="LeftBulletList"/>
    <w:lvl w:ilvl="0">
      <w:start w:val="1"/>
      <w:numFmt w:val="bullet"/>
      <w:pStyle w:val="ListBullet"/>
      <w:lvlText w:val="●"/>
      <w:lvlJc w:val="left"/>
      <w:pPr>
        <w:tabs>
          <w:tab w:val="num" w:pos="360"/>
        </w:tabs>
        <w:ind w:left="360" w:hanging="360"/>
      </w:pPr>
      <w:rPr>
        <w:rFonts w:ascii="Arial" w:hAnsi="Arial" w:hint="default"/>
      </w:rPr>
    </w:lvl>
    <w:lvl w:ilvl="1">
      <w:start w:val="1"/>
      <w:numFmt w:val="bullet"/>
      <w:pStyle w:val="ListBullet2"/>
      <w:lvlText w:val="○"/>
      <w:lvlJc w:val="left"/>
      <w:pPr>
        <w:tabs>
          <w:tab w:val="num" w:pos="720"/>
        </w:tabs>
        <w:ind w:left="720" w:hanging="360"/>
      </w:pPr>
      <w:rPr>
        <w:rFonts w:ascii="Arial" w:hAnsi="Arial" w:hint="default"/>
      </w:rPr>
    </w:lvl>
    <w:lvl w:ilvl="2">
      <w:start w:val="1"/>
      <w:numFmt w:val="bullet"/>
      <w:pStyle w:val="ListBullet3"/>
      <w:lvlText w:val="■"/>
      <w:lvlJc w:val="left"/>
      <w:pPr>
        <w:tabs>
          <w:tab w:val="num" w:pos="1080"/>
        </w:tabs>
        <w:ind w:left="1080" w:hanging="360"/>
      </w:pPr>
      <w:rPr>
        <w:rFonts w:ascii="Arial" w:hAnsi="Arial" w:hint="default"/>
        <w:sz w:val="18"/>
      </w:rPr>
    </w:lvl>
    <w:lvl w:ilvl="3">
      <w:start w:val="1"/>
      <w:numFmt w:val="bullet"/>
      <w:pStyle w:val="ListBullet4"/>
      <w:lvlText w:val="●"/>
      <w:lvlJc w:val="left"/>
      <w:pPr>
        <w:tabs>
          <w:tab w:val="num" w:pos="1440"/>
        </w:tabs>
        <w:ind w:left="1440" w:hanging="360"/>
      </w:pPr>
      <w:rPr>
        <w:rFonts w:ascii="Arial" w:hAnsi="Arial" w:hint="default"/>
      </w:rPr>
    </w:lvl>
    <w:lvl w:ilvl="4">
      <w:start w:val="1"/>
      <w:numFmt w:val="bullet"/>
      <w:pStyle w:val="ListBullet5"/>
      <w:lvlText w:val="○"/>
      <w:lvlJc w:val="left"/>
      <w:pPr>
        <w:tabs>
          <w:tab w:val="num" w:pos="1800"/>
        </w:tabs>
        <w:ind w:left="1800" w:hanging="360"/>
      </w:pPr>
      <w:rPr>
        <w:rFonts w:ascii="Arial" w:hAnsi="Arial" w:hint="default"/>
      </w:rPr>
    </w:lvl>
    <w:lvl w:ilvl="5">
      <w:start w:val="1"/>
      <w:numFmt w:val="bullet"/>
      <w:lvlText w:val="■"/>
      <w:lvlJc w:val="left"/>
      <w:pPr>
        <w:tabs>
          <w:tab w:val="num" w:pos="2160"/>
        </w:tabs>
        <w:ind w:left="2160" w:hanging="360"/>
      </w:pPr>
      <w:rPr>
        <w:rFonts w:ascii="Arial" w:hAnsi="Arial" w:hint="default"/>
        <w:sz w:val="18"/>
      </w:rPr>
    </w:lvl>
    <w:lvl w:ilvl="6">
      <w:start w:val="1"/>
      <w:numFmt w:val="bullet"/>
      <w:lvlText w:val="●"/>
      <w:lvlJc w:val="left"/>
      <w:pPr>
        <w:tabs>
          <w:tab w:val="num" w:pos="2520"/>
        </w:tabs>
        <w:ind w:left="2520" w:hanging="360"/>
      </w:pPr>
      <w:rPr>
        <w:rFonts w:ascii="Arial" w:hAnsi="Arial" w:hint="default"/>
      </w:rPr>
    </w:lvl>
    <w:lvl w:ilvl="7">
      <w:start w:val="1"/>
      <w:numFmt w:val="bullet"/>
      <w:lvlText w:val="○"/>
      <w:lvlJc w:val="left"/>
      <w:pPr>
        <w:tabs>
          <w:tab w:val="num" w:pos="2880"/>
        </w:tabs>
        <w:ind w:left="2880" w:hanging="360"/>
      </w:pPr>
      <w:rPr>
        <w:rFonts w:ascii="Arial" w:hAnsi="Arial" w:hint="default"/>
      </w:rPr>
    </w:lvl>
    <w:lvl w:ilvl="8">
      <w:start w:val="1"/>
      <w:numFmt w:val="bullet"/>
      <w:lvlText w:val="■"/>
      <w:lvlJc w:val="left"/>
      <w:pPr>
        <w:tabs>
          <w:tab w:val="num" w:pos="3240"/>
        </w:tabs>
        <w:ind w:left="3240" w:hanging="360"/>
      </w:pPr>
      <w:rPr>
        <w:rFonts w:ascii="Arial" w:hAnsi="Arial" w:hint="default"/>
        <w:sz w:val="18"/>
      </w:rPr>
    </w:lvl>
  </w:abstractNum>
  <w:abstractNum w:abstractNumId="15" w15:restartNumberingAfterBreak="0">
    <w:nsid w:val="715D48B7"/>
    <w:multiLevelType w:val="multilevel"/>
    <w:tmpl w:val="735ACF72"/>
    <w:numStyleLink w:val="LeftBulletListLong"/>
  </w:abstractNum>
  <w:num w:numId="1" w16cid:durableId="138231520">
    <w:abstractNumId w:val="9"/>
  </w:num>
  <w:num w:numId="2" w16cid:durableId="908535790">
    <w:abstractNumId w:val="7"/>
  </w:num>
  <w:num w:numId="3" w16cid:durableId="1415977932">
    <w:abstractNumId w:val="6"/>
  </w:num>
  <w:num w:numId="4" w16cid:durableId="676270824">
    <w:abstractNumId w:val="4"/>
  </w:num>
  <w:num w:numId="5" w16cid:durableId="1800030950">
    <w:abstractNumId w:val="1"/>
  </w:num>
  <w:num w:numId="6" w16cid:durableId="798647671">
    <w:abstractNumId w:val="0"/>
  </w:num>
  <w:num w:numId="7" w16cid:durableId="1332175135">
    <w:abstractNumId w:val="8"/>
  </w:num>
  <w:num w:numId="8" w16cid:durableId="721907444">
    <w:abstractNumId w:val="3"/>
  </w:num>
  <w:num w:numId="9" w16cid:durableId="1395347684">
    <w:abstractNumId w:val="2"/>
  </w:num>
  <w:num w:numId="10" w16cid:durableId="2021927499">
    <w:abstractNumId w:val="5"/>
  </w:num>
  <w:num w:numId="11" w16cid:durableId="1440758373">
    <w:abstractNumId w:val="14"/>
  </w:num>
  <w:num w:numId="12" w16cid:durableId="20543815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27660468">
    <w:abstractNumId w:val="10"/>
  </w:num>
  <w:num w:numId="14" w16cid:durableId="19385644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37621756">
    <w:abstractNumId w:val="13"/>
  </w:num>
  <w:num w:numId="16" w16cid:durableId="20769290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7101999">
    <w:abstractNumId w:val="3"/>
    <w:lvlOverride w:ilvl="0">
      <w:startOverride w:val="1"/>
    </w:lvlOverride>
  </w:num>
  <w:num w:numId="18" w16cid:durableId="10171994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57023966">
    <w:abstractNumId w:val="3"/>
    <w:lvlOverride w:ilvl="0">
      <w:startOverride w:val="1"/>
    </w:lvlOverride>
  </w:num>
  <w:num w:numId="20" w16cid:durableId="1675261714">
    <w:abstractNumId w:val="11"/>
  </w:num>
  <w:num w:numId="21" w16cid:durableId="6716434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5292400">
    <w:abstractNumId w:val="15"/>
  </w:num>
  <w:num w:numId="23" w16cid:durableId="223648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41A"/>
    <w:rsid w:val="00004480"/>
    <w:rsid w:val="00006887"/>
    <w:rsid w:val="00013D24"/>
    <w:rsid w:val="000311CC"/>
    <w:rsid w:val="00036730"/>
    <w:rsid w:val="00042702"/>
    <w:rsid w:val="0005621F"/>
    <w:rsid w:val="0007041A"/>
    <w:rsid w:val="0008241A"/>
    <w:rsid w:val="0008436B"/>
    <w:rsid w:val="00096941"/>
    <w:rsid w:val="000A04E7"/>
    <w:rsid w:val="000F50D1"/>
    <w:rsid w:val="00114774"/>
    <w:rsid w:val="00125EE0"/>
    <w:rsid w:val="00130498"/>
    <w:rsid w:val="001347C6"/>
    <w:rsid w:val="00135035"/>
    <w:rsid w:val="00146AB8"/>
    <w:rsid w:val="0014750A"/>
    <w:rsid w:val="00162386"/>
    <w:rsid w:val="0020014B"/>
    <w:rsid w:val="00203707"/>
    <w:rsid w:val="002362D7"/>
    <w:rsid w:val="002419A9"/>
    <w:rsid w:val="0024527E"/>
    <w:rsid w:val="00280E02"/>
    <w:rsid w:val="002B3AD5"/>
    <w:rsid w:val="002B5F3C"/>
    <w:rsid w:val="002C17A9"/>
    <w:rsid w:val="002C4481"/>
    <w:rsid w:val="002D3742"/>
    <w:rsid w:val="00312775"/>
    <w:rsid w:val="0032392B"/>
    <w:rsid w:val="00345778"/>
    <w:rsid w:val="00356A26"/>
    <w:rsid w:val="0036439C"/>
    <w:rsid w:val="00366D7D"/>
    <w:rsid w:val="00374039"/>
    <w:rsid w:val="00381C48"/>
    <w:rsid w:val="003C163D"/>
    <w:rsid w:val="003D6817"/>
    <w:rsid w:val="003D686C"/>
    <w:rsid w:val="003F172B"/>
    <w:rsid w:val="003F3AB0"/>
    <w:rsid w:val="0041126B"/>
    <w:rsid w:val="00417CF8"/>
    <w:rsid w:val="004256FD"/>
    <w:rsid w:val="004427DE"/>
    <w:rsid w:val="004535F9"/>
    <w:rsid w:val="00456AAF"/>
    <w:rsid w:val="00467C89"/>
    <w:rsid w:val="00483370"/>
    <w:rsid w:val="004A52B6"/>
    <w:rsid w:val="004A6CF8"/>
    <w:rsid w:val="004D7A21"/>
    <w:rsid w:val="0052234F"/>
    <w:rsid w:val="00523C1C"/>
    <w:rsid w:val="00532201"/>
    <w:rsid w:val="00532AE8"/>
    <w:rsid w:val="00533117"/>
    <w:rsid w:val="005415A5"/>
    <w:rsid w:val="005469FF"/>
    <w:rsid w:val="0058464F"/>
    <w:rsid w:val="005B4039"/>
    <w:rsid w:val="005D43DA"/>
    <w:rsid w:val="005D5BBC"/>
    <w:rsid w:val="00602617"/>
    <w:rsid w:val="00607DEF"/>
    <w:rsid w:val="006106A9"/>
    <w:rsid w:val="00624719"/>
    <w:rsid w:val="006264FE"/>
    <w:rsid w:val="006704D6"/>
    <w:rsid w:val="006829AB"/>
    <w:rsid w:val="00684212"/>
    <w:rsid w:val="00694A9B"/>
    <w:rsid w:val="006A7649"/>
    <w:rsid w:val="006B6E26"/>
    <w:rsid w:val="006C36F9"/>
    <w:rsid w:val="006D1EBC"/>
    <w:rsid w:val="006D6C27"/>
    <w:rsid w:val="007136C2"/>
    <w:rsid w:val="00736C09"/>
    <w:rsid w:val="00752F4F"/>
    <w:rsid w:val="00767CA6"/>
    <w:rsid w:val="00774DCB"/>
    <w:rsid w:val="007C672D"/>
    <w:rsid w:val="007C7B7A"/>
    <w:rsid w:val="007E056C"/>
    <w:rsid w:val="007F1282"/>
    <w:rsid w:val="00805FAB"/>
    <w:rsid w:val="008164DF"/>
    <w:rsid w:val="00836099"/>
    <w:rsid w:val="00853C78"/>
    <w:rsid w:val="008750EE"/>
    <w:rsid w:val="008A030D"/>
    <w:rsid w:val="008A4B84"/>
    <w:rsid w:val="008B0F16"/>
    <w:rsid w:val="008C2858"/>
    <w:rsid w:val="008C5057"/>
    <w:rsid w:val="00903F96"/>
    <w:rsid w:val="00913017"/>
    <w:rsid w:val="00913279"/>
    <w:rsid w:val="00913F9A"/>
    <w:rsid w:val="00921370"/>
    <w:rsid w:val="0092665E"/>
    <w:rsid w:val="009540A8"/>
    <w:rsid w:val="0095631C"/>
    <w:rsid w:val="00956DAB"/>
    <w:rsid w:val="0095716E"/>
    <w:rsid w:val="00962160"/>
    <w:rsid w:val="009A466A"/>
    <w:rsid w:val="009B3020"/>
    <w:rsid w:val="009C4FFE"/>
    <w:rsid w:val="009D34FE"/>
    <w:rsid w:val="009E0F1A"/>
    <w:rsid w:val="009F0948"/>
    <w:rsid w:val="009F657E"/>
    <w:rsid w:val="009F6E54"/>
    <w:rsid w:val="00A02573"/>
    <w:rsid w:val="00A03F0C"/>
    <w:rsid w:val="00A151CF"/>
    <w:rsid w:val="00A474BF"/>
    <w:rsid w:val="00A510F6"/>
    <w:rsid w:val="00A545B5"/>
    <w:rsid w:val="00AA3F06"/>
    <w:rsid w:val="00AC7A8D"/>
    <w:rsid w:val="00AF63AB"/>
    <w:rsid w:val="00B262F4"/>
    <w:rsid w:val="00B27A28"/>
    <w:rsid w:val="00B66086"/>
    <w:rsid w:val="00BD720A"/>
    <w:rsid w:val="00C07E4A"/>
    <w:rsid w:val="00C25D75"/>
    <w:rsid w:val="00C2620C"/>
    <w:rsid w:val="00C34A2D"/>
    <w:rsid w:val="00C53741"/>
    <w:rsid w:val="00C63ED9"/>
    <w:rsid w:val="00CF6E75"/>
    <w:rsid w:val="00D036D5"/>
    <w:rsid w:val="00D05FF1"/>
    <w:rsid w:val="00D07DD5"/>
    <w:rsid w:val="00D263C6"/>
    <w:rsid w:val="00D343EE"/>
    <w:rsid w:val="00D40389"/>
    <w:rsid w:val="00D43480"/>
    <w:rsid w:val="00D473E1"/>
    <w:rsid w:val="00D67559"/>
    <w:rsid w:val="00D7738B"/>
    <w:rsid w:val="00D809B0"/>
    <w:rsid w:val="00D97C8F"/>
    <w:rsid w:val="00DA5F34"/>
    <w:rsid w:val="00DB0307"/>
    <w:rsid w:val="00DD4A64"/>
    <w:rsid w:val="00DE554E"/>
    <w:rsid w:val="00E13782"/>
    <w:rsid w:val="00E21712"/>
    <w:rsid w:val="00E25C8E"/>
    <w:rsid w:val="00E51CAA"/>
    <w:rsid w:val="00E56664"/>
    <w:rsid w:val="00E60E71"/>
    <w:rsid w:val="00E710D4"/>
    <w:rsid w:val="00EE7328"/>
    <w:rsid w:val="00F00017"/>
    <w:rsid w:val="00F06496"/>
    <w:rsid w:val="00F20C87"/>
    <w:rsid w:val="00F75038"/>
    <w:rsid w:val="00F97DCB"/>
    <w:rsid w:val="00FB1845"/>
    <w:rsid w:val="00FC1816"/>
    <w:rsid w:val="00FC3D97"/>
    <w:rsid w:val="00FD37B9"/>
    <w:rsid w:val="00FD63E7"/>
    <w:rsid w:val="00FF6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34D676"/>
  <w15:chartTrackingRefBased/>
  <w15:docId w15:val="{83414F56-3BB8-4291-BBED-C251324B9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semiHidden/>
    <w:qFormat/>
    <w:rsid w:val="0014750A"/>
  </w:style>
  <w:style w:type="paragraph" w:styleId="Heading1">
    <w:name w:val="heading 1"/>
    <w:basedOn w:val="Normal"/>
    <w:next w:val="BodyText"/>
    <w:link w:val="Heading1Char"/>
    <w:semiHidden/>
    <w:rsid w:val="006D6C27"/>
    <w:pPr>
      <w:keepNext/>
      <w:keepLines/>
      <w:spacing w:before="240" w:after="120"/>
      <w:outlineLvl w:val="0"/>
    </w:pPr>
    <w:rPr>
      <w:rFonts w:asciiTheme="majorHAnsi" w:eastAsiaTheme="majorEastAsia" w:hAnsiTheme="majorHAnsi" w:cstheme="majorBidi"/>
      <w:color w:val="335F67" w:themeColor="accent1"/>
      <w:sz w:val="36"/>
      <w:szCs w:val="32"/>
    </w:rPr>
  </w:style>
  <w:style w:type="paragraph" w:styleId="Heading2">
    <w:name w:val="heading 2"/>
    <w:basedOn w:val="Normal"/>
    <w:next w:val="BodyText"/>
    <w:link w:val="Heading2Char"/>
    <w:qFormat/>
    <w:rsid w:val="006D6C27"/>
    <w:pPr>
      <w:keepNext/>
      <w:keepLines/>
      <w:spacing w:before="240" w:after="120"/>
      <w:outlineLvl w:val="1"/>
    </w:pPr>
    <w:rPr>
      <w:rFonts w:asciiTheme="majorHAnsi" w:eastAsiaTheme="majorEastAsia" w:hAnsiTheme="majorHAnsi" w:cstheme="majorBidi"/>
      <w:color w:val="335F67" w:themeColor="accent1"/>
      <w:sz w:val="28"/>
      <w:szCs w:val="26"/>
    </w:rPr>
  </w:style>
  <w:style w:type="paragraph" w:styleId="Heading3">
    <w:name w:val="heading 3"/>
    <w:basedOn w:val="Normal"/>
    <w:next w:val="BodyText"/>
    <w:link w:val="Heading3Char"/>
    <w:qFormat/>
    <w:rsid w:val="00684212"/>
    <w:pPr>
      <w:keepNext/>
      <w:keepLines/>
      <w:spacing w:before="240" w:after="120"/>
      <w:outlineLvl w:val="2"/>
    </w:pPr>
    <w:rPr>
      <w:rFonts w:asciiTheme="majorHAnsi" w:eastAsiaTheme="majorEastAsia" w:hAnsiTheme="majorHAnsi" w:cstheme="majorBidi"/>
      <w:color w:val="795D22" w:themeColor="accent2" w:themeShade="80"/>
      <w:sz w:val="24"/>
    </w:rPr>
  </w:style>
  <w:style w:type="paragraph" w:styleId="Heading4">
    <w:name w:val="heading 4"/>
    <w:basedOn w:val="Normal"/>
    <w:next w:val="BodyText"/>
    <w:link w:val="Heading4Char"/>
    <w:unhideWhenUsed/>
    <w:qFormat/>
    <w:rsid w:val="006D6C27"/>
    <w:pPr>
      <w:keepNext/>
      <w:keepLines/>
      <w:spacing w:before="240" w:after="120"/>
      <w:outlineLvl w:val="3"/>
    </w:pPr>
    <w:rPr>
      <w:rFonts w:asciiTheme="majorHAnsi" w:eastAsiaTheme="majorEastAsia" w:hAnsiTheme="majorHAnsi" w:cstheme="majorBidi"/>
      <w:iCs/>
      <w:color w:val="335F67" w:themeColor="accent1"/>
    </w:rPr>
  </w:style>
  <w:style w:type="paragraph" w:styleId="Heading5">
    <w:name w:val="heading 5"/>
    <w:basedOn w:val="Normal"/>
    <w:next w:val="BodyText"/>
    <w:link w:val="Heading5Char"/>
    <w:semiHidden/>
    <w:qFormat/>
    <w:rsid w:val="0092665E"/>
    <w:pPr>
      <w:keepNext/>
      <w:keepLines/>
      <w:spacing w:before="240" w:after="120"/>
      <w:outlineLvl w:val="4"/>
    </w:pPr>
    <w:rPr>
      <w:rFonts w:ascii="Segoe UI Semibold" w:eastAsiaTheme="majorEastAsia" w:hAnsi="Segoe UI Semibold" w:cs="Segoe UI Semibold"/>
      <w:color w:val="335F67" w:themeColor="accent1"/>
    </w:rPr>
  </w:style>
  <w:style w:type="paragraph" w:styleId="Heading6">
    <w:name w:val="heading 6"/>
    <w:basedOn w:val="Normal"/>
    <w:next w:val="BodyText"/>
    <w:link w:val="Heading6Char"/>
    <w:semiHidden/>
    <w:rsid w:val="0092665E"/>
    <w:pPr>
      <w:keepNext/>
      <w:keepLines/>
      <w:spacing w:before="240" w:after="120"/>
      <w:outlineLvl w:val="5"/>
    </w:pPr>
    <w:rPr>
      <w:rFonts w:ascii="Segoe UI Semibold" w:eastAsiaTheme="majorEastAsia" w:hAnsi="Segoe UI Semibold" w:cs="Segoe UI Semibold"/>
      <w:i/>
      <w:color w:val="335F67" w:themeColor="accent1"/>
    </w:rPr>
  </w:style>
  <w:style w:type="paragraph" w:styleId="Heading7">
    <w:name w:val="heading 7"/>
    <w:basedOn w:val="Normal"/>
    <w:next w:val="Normal"/>
    <w:link w:val="Heading7Char"/>
    <w:semiHidden/>
    <w:qFormat/>
    <w:rsid w:val="006D6C27"/>
    <w:pPr>
      <w:keepNext/>
      <w:keepLines/>
      <w:spacing w:before="240" w:after="120"/>
      <w:outlineLvl w:val="6"/>
    </w:pPr>
    <w:rPr>
      <w:rFonts w:asciiTheme="majorHAnsi" w:eastAsiaTheme="majorEastAsia" w:hAnsiTheme="majorHAnsi" w:cstheme="majorBidi"/>
      <w:iCs/>
      <w:color w:val="335F67" w:themeColor="accent1"/>
    </w:rPr>
  </w:style>
  <w:style w:type="paragraph" w:styleId="Heading8">
    <w:name w:val="heading 8"/>
    <w:basedOn w:val="Normal"/>
    <w:next w:val="Normal"/>
    <w:link w:val="Heading8Char"/>
    <w:semiHidden/>
    <w:qFormat/>
    <w:rsid w:val="006D6C27"/>
    <w:pPr>
      <w:keepNext/>
      <w:keepLines/>
      <w:spacing w:before="240" w:after="120"/>
      <w:outlineLvl w:val="7"/>
    </w:pPr>
    <w:rPr>
      <w:rFonts w:asciiTheme="majorHAnsi" w:eastAsiaTheme="majorEastAsia" w:hAnsiTheme="majorHAnsi" w:cstheme="majorBidi"/>
      <w:color w:val="335F67" w:themeColor="accent1"/>
    </w:rPr>
  </w:style>
  <w:style w:type="paragraph" w:styleId="Heading9">
    <w:name w:val="heading 9"/>
    <w:basedOn w:val="Normal"/>
    <w:next w:val="Normal"/>
    <w:link w:val="Heading9Char"/>
    <w:semiHidden/>
    <w:qFormat/>
    <w:rsid w:val="006D6C27"/>
    <w:pPr>
      <w:keepNext/>
      <w:keepLines/>
      <w:spacing w:before="240" w:after="120"/>
      <w:outlineLvl w:val="8"/>
    </w:pPr>
    <w:rPr>
      <w:rFonts w:asciiTheme="majorHAnsi" w:eastAsiaTheme="majorEastAsia" w:hAnsiTheme="majorHAnsi" w:cstheme="majorBidi"/>
      <w:iCs/>
      <w:color w:val="335F67" w:themeColor="accen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semiHidden/>
    <w:rsid w:val="00607DEF"/>
    <w:rPr>
      <w:rFonts w:asciiTheme="majorHAnsi" w:eastAsiaTheme="majorEastAsia" w:hAnsiTheme="majorHAnsi" w:cstheme="majorBidi"/>
      <w:color w:val="335F67" w:themeColor="accent1"/>
      <w:sz w:val="36"/>
      <w:szCs w:val="32"/>
    </w:rPr>
  </w:style>
  <w:style w:type="character" w:customStyle="1" w:styleId="Heading2Char">
    <w:name w:val="Heading 2 Char"/>
    <w:basedOn w:val="DefaultParagraphFont"/>
    <w:link w:val="Heading2"/>
    <w:rsid w:val="00DE554E"/>
    <w:rPr>
      <w:rFonts w:asciiTheme="majorHAnsi" w:eastAsiaTheme="majorEastAsia" w:hAnsiTheme="majorHAnsi" w:cstheme="majorBidi"/>
      <w:color w:val="335F67" w:themeColor="accent1"/>
      <w:sz w:val="28"/>
      <w:szCs w:val="26"/>
    </w:rPr>
  </w:style>
  <w:style w:type="character" w:customStyle="1" w:styleId="Heading3Char">
    <w:name w:val="Heading 3 Char"/>
    <w:basedOn w:val="DefaultParagraphFont"/>
    <w:link w:val="Heading3"/>
    <w:rsid w:val="00DE554E"/>
    <w:rPr>
      <w:rFonts w:asciiTheme="majorHAnsi" w:eastAsiaTheme="majorEastAsia" w:hAnsiTheme="majorHAnsi" w:cstheme="majorBidi"/>
      <w:color w:val="795D22" w:themeColor="accent2" w:themeShade="80"/>
    </w:rPr>
  </w:style>
  <w:style w:type="character" w:customStyle="1" w:styleId="Heading4Char">
    <w:name w:val="Heading 4 Char"/>
    <w:basedOn w:val="DefaultParagraphFont"/>
    <w:link w:val="Heading4"/>
    <w:rsid w:val="00096941"/>
    <w:rPr>
      <w:rFonts w:asciiTheme="majorHAnsi" w:eastAsiaTheme="majorEastAsia" w:hAnsiTheme="majorHAnsi" w:cstheme="majorBidi"/>
      <w:iCs/>
      <w:color w:val="335F67" w:themeColor="accent1"/>
      <w:sz w:val="22"/>
    </w:rPr>
  </w:style>
  <w:style w:type="character" w:customStyle="1" w:styleId="Heading5Char">
    <w:name w:val="Heading 5 Char"/>
    <w:basedOn w:val="DefaultParagraphFont"/>
    <w:link w:val="Heading5"/>
    <w:semiHidden/>
    <w:rsid w:val="00F75038"/>
    <w:rPr>
      <w:rFonts w:ascii="Segoe UI Semibold" w:eastAsiaTheme="majorEastAsia" w:hAnsi="Segoe UI Semibold" w:cs="Segoe UI Semibold"/>
      <w:color w:val="335F67" w:themeColor="accent1"/>
    </w:rPr>
  </w:style>
  <w:style w:type="character" w:customStyle="1" w:styleId="Heading6Char">
    <w:name w:val="Heading 6 Char"/>
    <w:basedOn w:val="DefaultParagraphFont"/>
    <w:link w:val="Heading6"/>
    <w:semiHidden/>
    <w:rsid w:val="00F97DCB"/>
    <w:rPr>
      <w:rFonts w:ascii="Segoe UI Semibold" w:eastAsiaTheme="majorEastAsia" w:hAnsi="Segoe UI Semibold" w:cs="Segoe UI Semibold"/>
      <w:i/>
      <w:color w:val="335F67" w:themeColor="accent1"/>
    </w:rPr>
  </w:style>
  <w:style w:type="character" w:customStyle="1" w:styleId="Heading7Char">
    <w:name w:val="Heading 7 Char"/>
    <w:basedOn w:val="DefaultParagraphFont"/>
    <w:link w:val="Heading7"/>
    <w:semiHidden/>
    <w:rsid w:val="00096941"/>
    <w:rPr>
      <w:rFonts w:asciiTheme="majorHAnsi" w:eastAsiaTheme="majorEastAsia" w:hAnsiTheme="majorHAnsi" w:cstheme="majorBidi"/>
      <w:iCs/>
      <w:color w:val="335F67" w:themeColor="accent1"/>
      <w:sz w:val="22"/>
    </w:rPr>
  </w:style>
  <w:style w:type="character" w:customStyle="1" w:styleId="Heading8Char">
    <w:name w:val="Heading 8 Char"/>
    <w:basedOn w:val="DefaultParagraphFont"/>
    <w:link w:val="Heading8"/>
    <w:semiHidden/>
    <w:rsid w:val="00096941"/>
    <w:rPr>
      <w:rFonts w:asciiTheme="majorHAnsi" w:eastAsiaTheme="majorEastAsia" w:hAnsiTheme="majorHAnsi" w:cstheme="majorBidi"/>
      <w:color w:val="335F67" w:themeColor="accent1"/>
      <w:sz w:val="22"/>
      <w:szCs w:val="22"/>
    </w:rPr>
  </w:style>
  <w:style w:type="character" w:customStyle="1" w:styleId="Heading9Char">
    <w:name w:val="Heading 9 Char"/>
    <w:basedOn w:val="DefaultParagraphFont"/>
    <w:link w:val="Heading9"/>
    <w:semiHidden/>
    <w:rsid w:val="00096941"/>
    <w:rPr>
      <w:rFonts w:asciiTheme="majorHAnsi" w:eastAsiaTheme="majorEastAsia" w:hAnsiTheme="majorHAnsi" w:cstheme="majorBidi"/>
      <w:iCs/>
      <w:color w:val="335F67" w:themeColor="accent1"/>
      <w:sz w:val="21"/>
      <w:szCs w:val="21"/>
    </w:rPr>
  </w:style>
  <w:style w:type="paragraph" w:styleId="Title">
    <w:name w:val="Title"/>
    <w:basedOn w:val="Normal"/>
    <w:next w:val="Normal"/>
    <w:link w:val="TitleChar"/>
    <w:uiPriority w:val="99"/>
    <w:semiHidden/>
    <w:qFormat/>
    <w:rsid w:val="006D6C27"/>
    <w:pPr>
      <w:spacing w:before="240" w:after="120"/>
      <w:contextualSpacing/>
    </w:pPr>
    <w:rPr>
      <w:rFonts w:asciiTheme="majorHAnsi" w:eastAsiaTheme="majorEastAsia" w:hAnsiTheme="majorHAnsi" w:cstheme="majorBidi"/>
      <w:color w:val="335F67" w:themeColor="accent1"/>
      <w:spacing w:val="-10"/>
      <w:kern w:val="28"/>
      <w:sz w:val="56"/>
      <w:szCs w:val="56"/>
    </w:rPr>
  </w:style>
  <w:style w:type="character" w:customStyle="1" w:styleId="TitleChar">
    <w:name w:val="Title Char"/>
    <w:basedOn w:val="DefaultParagraphFont"/>
    <w:link w:val="Title"/>
    <w:uiPriority w:val="99"/>
    <w:semiHidden/>
    <w:rsid w:val="00096941"/>
    <w:rPr>
      <w:rFonts w:asciiTheme="majorHAnsi" w:eastAsiaTheme="majorEastAsia" w:hAnsiTheme="majorHAnsi" w:cstheme="majorBidi"/>
      <w:color w:val="335F67" w:themeColor="accent1"/>
      <w:spacing w:val="-10"/>
      <w:kern w:val="28"/>
      <w:sz w:val="56"/>
      <w:szCs w:val="56"/>
    </w:rPr>
  </w:style>
  <w:style w:type="paragraph" w:styleId="Subtitle">
    <w:name w:val="Subtitle"/>
    <w:basedOn w:val="Normal"/>
    <w:next w:val="Normal"/>
    <w:link w:val="SubtitleChar"/>
    <w:uiPriority w:val="99"/>
    <w:semiHidden/>
    <w:qFormat/>
    <w:rsid w:val="006D6C27"/>
    <w:pPr>
      <w:numPr>
        <w:ilvl w:val="1"/>
      </w:numPr>
      <w:spacing w:after="120"/>
    </w:pPr>
    <w:rPr>
      <w:rFonts w:eastAsiaTheme="minorEastAsia"/>
      <w:color w:val="5A5A5A" w:themeColor="text1" w:themeTint="A5"/>
      <w:spacing w:val="15"/>
    </w:rPr>
  </w:style>
  <w:style w:type="character" w:customStyle="1" w:styleId="SubtitleChar">
    <w:name w:val="Subtitle Char"/>
    <w:basedOn w:val="DefaultParagraphFont"/>
    <w:link w:val="Subtitle"/>
    <w:uiPriority w:val="99"/>
    <w:semiHidden/>
    <w:rsid w:val="00096941"/>
    <w:rPr>
      <w:rFonts w:eastAsiaTheme="minorEastAsia"/>
      <w:color w:val="5A5A5A" w:themeColor="text1" w:themeTint="A5"/>
      <w:spacing w:val="15"/>
      <w:sz w:val="22"/>
      <w:szCs w:val="22"/>
    </w:rPr>
  </w:style>
  <w:style w:type="character" w:styleId="SubtleEmphasis">
    <w:name w:val="Subtle Emphasis"/>
    <w:basedOn w:val="DefaultParagraphFont"/>
    <w:uiPriority w:val="3"/>
    <w:semiHidden/>
    <w:rsid w:val="00684212"/>
    <w:rPr>
      <w:i/>
      <w:iCs/>
      <w:color w:val="5E615C" w:themeColor="text2" w:themeShade="BF"/>
    </w:rPr>
  </w:style>
  <w:style w:type="character" w:styleId="Emphasis">
    <w:name w:val="Emphasis"/>
    <w:basedOn w:val="DefaultParagraphFont"/>
    <w:uiPriority w:val="3"/>
    <w:qFormat/>
    <w:rsid w:val="00A510F6"/>
    <w:rPr>
      <w:i/>
      <w:iCs/>
    </w:rPr>
  </w:style>
  <w:style w:type="character" w:styleId="IntenseEmphasis">
    <w:name w:val="Intense Emphasis"/>
    <w:basedOn w:val="DefaultParagraphFont"/>
    <w:uiPriority w:val="3"/>
    <w:qFormat/>
    <w:rsid w:val="006D6C27"/>
    <w:rPr>
      <w:b/>
      <w:i/>
      <w:iCs/>
      <w:color w:val="335F67" w:themeColor="accent1"/>
    </w:rPr>
  </w:style>
  <w:style w:type="character" w:styleId="Strong">
    <w:name w:val="Strong"/>
    <w:basedOn w:val="DefaultParagraphFont"/>
    <w:uiPriority w:val="3"/>
    <w:qFormat/>
    <w:rsid w:val="00A510F6"/>
    <w:rPr>
      <w:b/>
      <w:bCs/>
    </w:rPr>
  </w:style>
  <w:style w:type="paragraph" w:styleId="Quote">
    <w:name w:val="Quote"/>
    <w:basedOn w:val="Normal"/>
    <w:next w:val="BodyText"/>
    <w:link w:val="QuoteChar"/>
    <w:uiPriority w:val="4"/>
    <w:qFormat/>
    <w:rsid w:val="00280E02"/>
    <w:pPr>
      <w:spacing w:before="240" w:after="240"/>
    </w:pPr>
    <w:rPr>
      <w:b/>
      <w:i/>
      <w:iCs/>
      <w:color w:val="5C8787" w:themeColor="accent3" w:themeShade="BF"/>
      <w:sz w:val="28"/>
    </w:rPr>
  </w:style>
  <w:style w:type="character" w:customStyle="1" w:styleId="QuoteChar">
    <w:name w:val="Quote Char"/>
    <w:basedOn w:val="DefaultParagraphFont"/>
    <w:link w:val="Quote"/>
    <w:uiPriority w:val="4"/>
    <w:rsid w:val="00280E02"/>
    <w:rPr>
      <w:b/>
      <w:i/>
      <w:iCs/>
      <w:color w:val="5C8787" w:themeColor="accent3" w:themeShade="BF"/>
      <w:sz w:val="28"/>
    </w:rPr>
  </w:style>
  <w:style w:type="paragraph" w:styleId="IntenseQuote">
    <w:name w:val="Intense Quote"/>
    <w:basedOn w:val="Normal"/>
    <w:next w:val="Normal"/>
    <w:link w:val="IntenseQuoteChar"/>
    <w:uiPriority w:val="4"/>
    <w:semiHidden/>
    <w:rsid w:val="00684212"/>
    <w:pPr>
      <w:pBdr>
        <w:top w:val="single" w:sz="4" w:space="10" w:color="795D22" w:themeColor="accent2" w:themeShade="80"/>
        <w:bottom w:val="single" w:sz="4" w:space="10" w:color="795D22" w:themeColor="accent2" w:themeShade="80"/>
      </w:pBdr>
      <w:spacing w:before="360" w:after="360"/>
      <w:ind w:left="864" w:right="864"/>
      <w:jc w:val="center"/>
    </w:pPr>
    <w:rPr>
      <w:b/>
      <w:i/>
      <w:iCs/>
      <w:color w:val="795D22" w:themeColor="accent2" w:themeShade="80"/>
    </w:rPr>
  </w:style>
  <w:style w:type="character" w:customStyle="1" w:styleId="IntenseQuoteChar">
    <w:name w:val="Intense Quote Char"/>
    <w:basedOn w:val="DefaultParagraphFont"/>
    <w:link w:val="IntenseQuote"/>
    <w:uiPriority w:val="4"/>
    <w:semiHidden/>
    <w:rsid w:val="00DE554E"/>
    <w:rPr>
      <w:b/>
      <w:i/>
      <w:iCs/>
      <w:color w:val="795D22" w:themeColor="accent2" w:themeShade="80"/>
      <w:sz w:val="22"/>
    </w:rPr>
  </w:style>
  <w:style w:type="paragraph" w:styleId="Caption">
    <w:name w:val="caption"/>
    <w:basedOn w:val="Normal"/>
    <w:next w:val="Normal"/>
    <w:uiPriority w:val="5"/>
    <w:rsid w:val="00607DEF"/>
    <w:pPr>
      <w:spacing w:after="200"/>
    </w:pPr>
    <w:rPr>
      <w:i/>
      <w:iCs/>
      <w:color w:val="3F413E" w:themeColor="text2" w:themeShade="80"/>
      <w:sz w:val="18"/>
      <w:szCs w:val="18"/>
    </w:rPr>
  </w:style>
  <w:style w:type="paragraph" w:styleId="ListParagraph">
    <w:name w:val="List Paragraph"/>
    <w:basedOn w:val="Normal"/>
    <w:uiPriority w:val="1"/>
    <w:semiHidden/>
    <w:qFormat/>
    <w:rsid w:val="0092665E"/>
    <w:pPr>
      <w:contextualSpacing/>
    </w:pPr>
  </w:style>
  <w:style w:type="character" w:styleId="BookTitle">
    <w:name w:val="Book Title"/>
    <w:basedOn w:val="DefaultParagraphFont"/>
    <w:uiPriority w:val="33"/>
    <w:semiHidden/>
    <w:qFormat/>
    <w:rsid w:val="00A510F6"/>
    <w:rPr>
      <w:b/>
      <w:bCs/>
      <w:i/>
      <w:iCs/>
      <w:spacing w:val="5"/>
    </w:rPr>
  </w:style>
  <w:style w:type="character" w:styleId="IntenseReference">
    <w:name w:val="Intense Reference"/>
    <w:basedOn w:val="DefaultParagraphFont"/>
    <w:uiPriority w:val="32"/>
    <w:semiHidden/>
    <w:qFormat/>
    <w:rsid w:val="00A510F6"/>
    <w:rPr>
      <w:b/>
      <w:bCs/>
      <w:smallCaps/>
      <w:color w:val="335F67" w:themeColor="accent1"/>
      <w:spacing w:val="5"/>
    </w:rPr>
  </w:style>
  <w:style w:type="character" w:styleId="SubtleReference">
    <w:name w:val="Subtle Reference"/>
    <w:basedOn w:val="DefaultParagraphFont"/>
    <w:uiPriority w:val="31"/>
    <w:semiHidden/>
    <w:qFormat/>
    <w:rsid w:val="00A510F6"/>
    <w:rPr>
      <w:smallCaps/>
      <w:color w:val="5A5A5A" w:themeColor="text1" w:themeTint="A5"/>
    </w:rPr>
  </w:style>
  <w:style w:type="paragraph" w:styleId="Bibliography">
    <w:name w:val="Bibliography"/>
    <w:basedOn w:val="Normal"/>
    <w:next w:val="Normal"/>
    <w:uiPriority w:val="99"/>
    <w:semiHidden/>
    <w:rsid w:val="0024527E"/>
  </w:style>
  <w:style w:type="paragraph" w:styleId="TOC1">
    <w:name w:val="toc 1"/>
    <w:basedOn w:val="Normal"/>
    <w:next w:val="Normal"/>
    <w:autoRedefine/>
    <w:uiPriority w:val="14"/>
    <w:semiHidden/>
    <w:rsid w:val="00956DAB"/>
    <w:pPr>
      <w:spacing w:after="40"/>
    </w:pPr>
  </w:style>
  <w:style w:type="paragraph" w:styleId="TOC2">
    <w:name w:val="toc 2"/>
    <w:basedOn w:val="Normal"/>
    <w:next w:val="Normal"/>
    <w:autoRedefine/>
    <w:uiPriority w:val="14"/>
    <w:semiHidden/>
    <w:rsid w:val="00956DAB"/>
    <w:pPr>
      <w:spacing w:after="40"/>
      <w:ind w:left="240"/>
    </w:pPr>
  </w:style>
  <w:style w:type="paragraph" w:styleId="TOC3">
    <w:name w:val="toc 3"/>
    <w:basedOn w:val="Normal"/>
    <w:next w:val="Normal"/>
    <w:autoRedefine/>
    <w:uiPriority w:val="14"/>
    <w:semiHidden/>
    <w:rsid w:val="00956DAB"/>
    <w:pPr>
      <w:spacing w:after="40"/>
      <w:ind w:left="480"/>
    </w:pPr>
  </w:style>
  <w:style w:type="paragraph" w:styleId="TOC4">
    <w:name w:val="toc 4"/>
    <w:basedOn w:val="Normal"/>
    <w:next w:val="Normal"/>
    <w:autoRedefine/>
    <w:uiPriority w:val="14"/>
    <w:semiHidden/>
    <w:rsid w:val="00956DAB"/>
    <w:pPr>
      <w:spacing w:after="40"/>
      <w:ind w:left="720"/>
    </w:pPr>
  </w:style>
  <w:style w:type="paragraph" w:styleId="TOC5">
    <w:name w:val="toc 5"/>
    <w:basedOn w:val="Normal"/>
    <w:next w:val="Normal"/>
    <w:autoRedefine/>
    <w:uiPriority w:val="14"/>
    <w:semiHidden/>
    <w:rsid w:val="00956DAB"/>
    <w:pPr>
      <w:spacing w:after="40"/>
      <w:ind w:left="960"/>
    </w:pPr>
  </w:style>
  <w:style w:type="paragraph" w:styleId="TOC6">
    <w:name w:val="toc 6"/>
    <w:basedOn w:val="Normal"/>
    <w:next w:val="Normal"/>
    <w:autoRedefine/>
    <w:uiPriority w:val="14"/>
    <w:semiHidden/>
    <w:rsid w:val="00956DAB"/>
    <w:pPr>
      <w:spacing w:after="40"/>
      <w:ind w:left="1200"/>
    </w:pPr>
  </w:style>
  <w:style w:type="paragraph" w:styleId="TOC7">
    <w:name w:val="toc 7"/>
    <w:basedOn w:val="Normal"/>
    <w:next w:val="Normal"/>
    <w:autoRedefine/>
    <w:uiPriority w:val="14"/>
    <w:semiHidden/>
    <w:rsid w:val="00956DAB"/>
    <w:pPr>
      <w:spacing w:after="40"/>
      <w:ind w:left="1440"/>
    </w:pPr>
  </w:style>
  <w:style w:type="paragraph" w:styleId="TOC8">
    <w:name w:val="toc 8"/>
    <w:basedOn w:val="Normal"/>
    <w:next w:val="Normal"/>
    <w:autoRedefine/>
    <w:uiPriority w:val="14"/>
    <w:semiHidden/>
    <w:rsid w:val="00956DAB"/>
    <w:pPr>
      <w:spacing w:after="40"/>
      <w:ind w:left="1680"/>
    </w:pPr>
  </w:style>
  <w:style w:type="paragraph" w:styleId="TOC9">
    <w:name w:val="toc 9"/>
    <w:basedOn w:val="Normal"/>
    <w:next w:val="Normal"/>
    <w:autoRedefine/>
    <w:uiPriority w:val="14"/>
    <w:semiHidden/>
    <w:rsid w:val="00956DAB"/>
    <w:pPr>
      <w:spacing w:after="40"/>
      <w:ind w:left="1920"/>
    </w:pPr>
  </w:style>
  <w:style w:type="paragraph" w:styleId="TOCHeading">
    <w:name w:val="TOC Heading"/>
    <w:basedOn w:val="Heading1"/>
    <w:next w:val="Normal"/>
    <w:uiPriority w:val="13"/>
    <w:semiHidden/>
    <w:rsid w:val="006D6C27"/>
    <w:pPr>
      <w:outlineLvl w:val="9"/>
    </w:pPr>
    <w:rPr>
      <w:sz w:val="28"/>
    </w:rPr>
  </w:style>
  <w:style w:type="paragraph" w:styleId="BalloonText">
    <w:name w:val="Balloon Text"/>
    <w:basedOn w:val="Normal"/>
    <w:link w:val="BalloonTextChar"/>
    <w:uiPriority w:val="99"/>
    <w:semiHidden/>
    <w:rsid w:val="00417CF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96941"/>
    <w:rPr>
      <w:rFonts w:ascii="Times New Roman" w:hAnsi="Times New Roman" w:cs="Times New Roman"/>
      <w:sz w:val="18"/>
      <w:szCs w:val="18"/>
    </w:rPr>
  </w:style>
  <w:style w:type="paragraph" w:styleId="BlockText">
    <w:name w:val="Block Text"/>
    <w:basedOn w:val="Normal"/>
    <w:next w:val="BodyText"/>
    <w:uiPriority w:val="4"/>
    <w:semiHidden/>
    <w:rsid w:val="002B5F3C"/>
    <w:pPr>
      <w:pBdr>
        <w:top w:val="single" w:sz="24" w:space="6" w:color="E1EBEB" w:themeColor="background2" w:themeTint="66"/>
        <w:left w:val="single" w:sz="24" w:space="6" w:color="E1EBEB" w:themeColor="background2" w:themeTint="66"/>
        <w:bottom w:val="single" w:sz="24" w:space="6" w:color="E1EBEB" w:themeColor="background2" w:themeTint="66"/>
        <w:right w:val="single" w:sz="24" w:space="6" w:color="E1EBEB" w:themeColor="background2" w:themeTint="66"/>
      </w:pBdr>
      <w:shd w:val="clear" w:color="auto" w:fill="E1EBEB" w:themeFill="background2" w:themeFillTint="66"/>
      <w:spacing w:before="240" w:after="240"/>
      <w:ind w:left="187" w:right="187"/>
      <w:contextualSpacing/>
    </w:pPr>
    <w:rPr>
      <w:rFonts w:eastAsiaTheme="minorEastAsia"/>
      <w:iCs/>
      <w:color w:val="192F33" w:themeColor="accent1" w:themeShade="80"/>
    </w:rPr>
  </w:style>
  <w:style w:type="paragraph" w:styleId="BodyText">
    <w:name w:val="Body Text"/>
    <w:basedOn w:val="Normal"/>
    <w:link w:val="BodyTextChar"/>
    <w:uiPriority w:val="1"/>
    <w:qFormat/>
    <w:rsid w:val="00417CF8"/>
    <w:pPr>
      <w:spacing w:after="120"/>
    </w:pPr>
  </w:style>
  <w:style w:type="character" w:customStyle="1" w:styleId="BodyTextChar">
    <w:name w:val="Body Text Char"/>
    <w:basedOn w:val="DefaultParagraphFont"/>
    <w:link w:val="BodyText"/>
    <w:uiPriority w:val="1"/>
    <w:rsid w:val="00096941"/>
    <w:rPr>
      <w:sz w:val="22"/>
    </w:rPr>
  </w:style>
  <w:style w:type="paragraph" w:styleId="BodyText2">
    <w:name w:val="Body Text 2"/>
    <w:basedOn w:val="Normal"/>
    <w:link w:val="BodyText2Char"/>
    <w:uiPriority w:val="99"/>
    <w:semiHidden/>
    <w:rsid w:val="00417CF8"/>
    <w:pPr>
      <w:spacing w:after="120" w:line="480" w:lineRule="auto"/>
    </w:pPr>
  </w:style>
  <w:style w:type="character" w:customStyle="1" w:styleId="BodyText2Char">
    <w:name w:val="Body Text 2 Char"/>
    <w:basedOn w:val="DefaultParagraphFont"/>
    <w:link w:val="BodyText2"/>
    <w:uiPriority w:val="99"/>
    <w:semiHidden/>
    <w:rsid w:val="00096941"/>
    <w:rPr>
      <w:sz w:val="22"/>
    </w:rPr>
  </w:style>
  <w:style w:type="paragraph" w:styleId="BodyText3">
    <w:name w:val="Body Text 3"/>
    <w:basedOn w:val="Normal"/>
    <w:link w:val="BodyText3Char"/>
    <w:uiPriority w:val="99"/>
    <w:semiHidden/>
    <w:rsid w:val="00417CF8"/>
    <w:pPr>
      <w:spacing w:after="120"/>
    </w:pPr>
    <w:rPr>
      <w:sz w:val="16"/>
      <w:szCs w:val="16"/>
    </w:rPr>
  </w:style>
  <w:style w:type="character" w:customStyle="1" w:styleId="BodyText3Char">
    <w:name w:val="Body Text 3 Char"/>
    <w:basedOn w:val="DefaultParagraphFont"/>
    <w:link w:val="BodyText3"/>
    <w:uiPriority w:val="99"/>
    <w:semiHidden/>
    <w:rsid w:val="00096941"/>
    <w:rPr>
      <w:sz w:val="16"/>
      <w:szCs w:val="16"/>
    </w:rPr>
  </w:style>
  <w:style w:type="paragraph" w:styleId="BodyTextFirstIndent">
    <w:name w:val="Body Text First Indent"/>
    <w:basedOn w:val="BodyText"/>
    <w:link w:val="BodyTextFirstIndentChar"/>
    <w:uiPriority w:val="99"/>
    <w:semiHidden/>
    <w:rsid w:val="00417CF8"/>
    <w:pPr>
      <w:spacing w:after="0"/>
      <w:ind w:firstLine="360"/>
    </w:pPr>
  </w:style>
  <w:style w:type="character" w:customStyle="1" w:styleId="BodyTextFirstIndentChar">
    <w:name w:val="Body Text First Indent Char"/>
    <w:basedOn w:val="BodyTextChar"/>
    <w:link w:val="BodyTextFirstIndent"/>
    <w:uiPriority w:val="99"/>
    <w:semiHidden/>
    <w:rsid w:val="00096941"/>
    <w:rPr>
      <w:sz w:val="22"/>
    </w:rPr>
  </w:style>
  <w:style w:type="paragraph" w:styleId="BodyTextIndent">
    <w:name w:val="Body Text Indent"/>
    <w:basedOn w:val="Normal"/>
    <w:link w:val="BodyTextIndentChar"/>
    <w:uiPriority w:val="99"/>
    <w:semiHidden/>
    <w:rsid w:val="00417CF8"/>
    <w:pPr>
      <w:spacing w:after="120"/>
      <w:ind w:left="360"/>
    </w:pPr>
  </w:style>
  <w:style w:type="character" w:customStyle="1" w:styleId="BodyTextIndentChar">
    <w:name w:val="Body Text Indent Char"/>
    <w:basedOn w:val="DefaultParagraphFont"/>
    <w:link w:val="BodyTextIndent"/>
    <w:uiPriority w:val="99"/>
    <w:semiHidden/>
    <w:rsid w:val="00096941"/>
    <w:rPr>
      <w:sz w:val="22"/>
    </w:rPr>
  </w:style>
  <w:style w:type="paragraph" w:styleId="BodyTextFirstIndent2">
    <w:name w:val="Body Text First Indent 2"/>
    <w:basedOn w:val="BodyTextIndent"/>
    <w:link w:val="BodyTextFirstIndent2Char"/>
    <w:uiPriority w:val="99"/>
    <w:semiHidden/>
    <w:rsid w:val="00417CF8"/>
    <w:pPr>
      <w:spacing w:after="0"/>
      <w:ind w:firstLine="360"/>
    </w:pPr>
  </w:style>
  <w:style w:type="character" w:customStyle="1" w:styleId="BodyTextFirstIndent2Char">
    <w:name w:val="Body Text First Indent 2 Char"/>
    <w:basedOn w:val="BodyTextIndentChar"/>
    <w:link w:val="BodyTextFirstIndent2"/>
    <w:uiPriority w:val="99"/>
    <w:semiHidden/>
    <w:rsid w:val="00096941"/>
    <w:rPr>
      <w:sz w:val="22"/>
    </w:rPr>
  </w:style>
  <w:style w:type="paragraph" w:styleId="BodyTextIndent2">
    <w:name w:val="Body Text Indent 2"/>
    <w:basedOn w:val="Normal"/>
    <w:link w:val="BodyTextIndent2Char"/>
    <w:uiPriority w:val="99"/>
    <w:semiHidden/>
    <w:rsid w:val="00417CF8"/>
    <w:pPr>
      <w:spacing w:after="120" w:line="480" w:lineRule="auto"/>
      <w:ind w:left="360"/>
    </w:pPr>
  </w:style>
  <w:style w:type="character" w:customStyle="1" w:styleId="BodyTextIndent2Char">
    <w:name w:val="Body Text Indent 2 Char"/>
    <w:basedOn w:val="DefaultParagraphFont"/>
    <w:link w:val="BodyTextIndent2"/>
    <w:uiPriority w:val="99"/>
    <w:semiHidden/>
    <w:rsid w:val="00096941"/>
    <w:rPr>
      <w:sz w:val="22"/>
    </w:rPr>
  </w:style>
  <w:style w:type="paragraph" w:styleId="BodyTextIndent3">
    <w:name w:val="Body Text Indent 3"/>
    <w:basedOn w:val="Normal"/>
    <w:link w:val="BodyTextIndent3Char"/>
    <w:uiPriority w:val="99"/>
    <w:semiHidden/>
    <w:rsid w:val="00417CF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96941"/>
    <w:rPr>
      <w:sz w:val="16"/>
      <w:szCs w:val="16"/>
    </w:rPr>
  </w:style>
  <w:style w:type="paragraph" w:styleId="Closing">
    <w:name w:val="Closing"/>
    <w:basedOn w:val="Normal"/>
    <w:link w:val="ClosingChar"/>
    <w:uiPriority w:val="99"/>
    <w:semiHidden/>
    <w:rsid w:val="00417CF8"/>
    <w:pPr>
      <w:ind w:left="4320"/>
    </w:pPr>
  </w:style>
  <w:style w:type="character" w:customStyle="1" w:styleId="ClosingChar">
    <w:name w:val="Closing Char"/>
    <w:basedOn w:val="DefaultParagraphFont"/>
    <w:link w:val="Closing"/>
    <w:uiPriority w:val="99"/>
    <w:semiHidden/>
    <w:rsid w:val="00096941"/>
    <w:rPr>
      <w:sz w:val="22"/>
    </w:rPr>
  </w:style>
  <w:style w:type="paragraph" w:styleId="CommentText">
    <w:name w:val="annotation text"/>
    <w:basedOn w:val="Normal"/>
    <w:link w:val="CommentTextChar"/>
    <w:uiPriority w:val="99"/>
    <w:semiHidden/>
    <w:rsid w:val="00417CF8"/>
    <w:rPr>
      <w:sz w:val="20"/>
      <w:szCs w:val="20"/>
    </w:rPr>
  </w:style>
  <w:style w:type="character" w:customStyle="1" w:styleId="CommentTextChar">
    <w:name w:val="Comment Text Char"/>
    <w:basedOn w:val="DefaultParagraphFont"/>
    <w:link w:val="CommentText"/>
    <w:uiPriority w:val="99"/>
    <w:semiHidden/>
    <w:rsid w:val="00096941"/>
    <w:rPr>
      <w:sz w:val="20"/>
      <w:szCs w:val="20"/>
    </w:rPr>
  </w:style>
  <w:style w:type="paragraph" w:styleId="CommentSubject">
    <w:name w:val="annotation subject"/>
    <w:basedOn w:val="CommentText"/>
    <w:next w:val="CommentText"/>
    <w:link w:val="CommentSubjectChar"/>
    <w:uiPriority w:val="99"/>
    <w:semiHidden/>
    <w:rsid w:val="00417CF8"/>
    <w:rPr>
      <w:b/>
      <w:bCs/>
    </w:rPr>
  </w:style>
  <w:style w:type="character" w:customStyle="1" w:styleId="CommentSubjectChar">
    <w:name w:val="Comment Subject Char"/>
    <w:basedOn w:val="CommentTextChar"/>
    <w:link w:val="CommentSubject"/>
    <w:uiPriority w:val="99"/>
    <w:semiHidden/>
    <w:rsid w:val="00096941"/>
    <w:rPr>
      <w:b/>
      <w:bCs/>
      <w:sz w:val="20"/>
      <w:szCs w:val="20"/>
    </w:rPr>
  </w:style>
  <w:style w:type="character" w:styleId="CommentReference">
    <w:name w:val="annotation reference"/>
    <w:basedOn w:val="DefaultParagraphFont"/>
    <w:uiPriority w:val="99"/>
    <w:semiHidden/>
    <w:rsid w:val="00417CF8"/>
    <w:rPr>
      <w:sz w:val="16"/>
      <w:szCs w:val="16"/>
    </w:rPr>
  </w:style>
  <w:style w:type="paragraph" w:styleId="Date">
    <w:name w:val="Date"/>
    <w:basedOn w:val="Normal"/>
    <w:next w:val="BodyText"/>
    <w:link w:val="DateChar"/>
    <w:uiPriority w:val="5"/>
    <w:rsid w:val="005B4039"/>
    <w:pPr>
      <w:spacing w:after="480"/>
      <w:ind w:left="6566"/>
      <w:jc w:val="right"/>
    </w:pPr>
  </w:style>
  <w:style w:type="character" w:customStyle="1" w:styleId="DateChar">
    <w:name w:val="Date Char"/>
    <w:basedOn w:val="DefaultParagraphFont"/>
    <w:link w:val="Date"/>
    <w:uiPriority w:val="5"/>
    <w:rsid w:val="005B4039"/>
  </w:style>
  <w:style w:type="paragraph" w:styleId="DocumentMap">
    <w:name w:val="Document Map"/>
    <w:basedOn w:val="Normal"/>
    <w:link w:val="DocumentMapChar"/>
    <w:uiPriority w:val="99"/>
    <w:semiHidden/>
    <w:rsid w:val="00417CF8"/>
    <w:rPr>
      <w:rFonts w:ascii="Helvetica" w:hAnsi="Helvetica"/>
      <w:sz w:val="26"/>
      <w:szCs w:val="26"/>
    </w:rPr>
  </w:style>
  <w:style w:type="character" w:customStyle="1" w:styleId="DocumentMapChar">
    <w:name w:val="Document Map Char"/>
    <w:basedOn w:val="DefaultParagraphFont"/>
    <w:link w:val="DocumentMap"/>
    <w:uiPriority w:val="99"/>
    <w:semiHidden/>
    <w:rsid w:val="00096941"/>
    <w:rPr>
      <w:rFonts w:ascii="Helvetica" w:hAnsi="Helvetica"/>
      <w:sz w:val="26"/>
      <w:szCs w:val="26"/>
    </w:rPr>
  </w:style>
  <w:style w:type="paragraph" w:styleId="E-mailSignature">
    <w:name w:val="E-mail Signature"/>
    <w:basedOn w:val="Normal"/>
    <w:link w:val="E-mailSignatureChar"/>
    <w:uiPriority w:val="99"/>
    <w:semiHidden/>
    <w:rsid w:val="00417CF8"/>
  </w:style>
  <w:style w:type="character" w:customStyle="1" w:styleId="E-mailSignatureChar">
    <w:name w:val="E-mail Signature Char"/>
    <w:basedOn w:val="DefaultParagraphFont"/>
    <w:link w:val="E-mailSignature"/>
    <w:uiPriority w:val="99"/>
    <w:semiHidden/>
    <w:rsid w:val="00096941"/>
    <w:rPr>
      <w:sz w:val="22"/>
    </w:rPr>
  </w:style>
  <w:style w:type="character" w:styleId="EndnoteReference">
    <w:name w:val="endnote reference"/>
    <w:basedOn w:val="DefaultParagraphFont"/>
    <w:uiPriority w:val="11"/>
    <w:semiHidden/>
    <w:rsid w:val="00417CF8"/>
    <w:rPr>
      <w:vertAlign w:val="superscript"/>
    </w:rPr>
  </w:style>
  <w:style w:type="paragraph" w:styleId="FootnoteText">
    <w:name w:val="footnote text"/>
    <w:basedOn w:val="Normal"/>
    <w:link w:val="FootnoteTextChar"/>
    <w:uiPriority w:val="11"/>
    <w:semiHidden/>
    <w:rsid w:val="00417CF8"/>
    <w:rPr>
      <w:sz w:val="20"/>
      <w:szCs w:val="20"/>
    </w:rPr>
  </w:style>
  <w:style w:type="character" w:customStyle="1" w:styleId="FootnoteTextChar">
    <w:name w:val="Footnote Text Char"/>
    <w:basedOn w:val="DefaultParagraphFont"/>
    <w:link w:val="FootnoteText"/>
    <w:uiPriority w:val="11"/>
    <w:semiHidden/>
    <w:rsid w:val="00532201"/>
    <w:rPr>
      <w:sz w:val="20"/>
      <w:szCs w:val="20"/>
    </w:rPr>
  </w:style>
  <w:style w:type="character" w:customStyle="1" w:styleId="Hashtag1">
    <w:name w:val="Hashtag1"/>
    <w:basedOn w:val="DefaultParagraphFont"/>
    <w:uiPriority w:val="99"/>
    <w:semiHidden/>
    <w:rsid w:val="00417CF8"/>
    <w:rPr>
      <w:color w:val="2B579A"/>
      <w:shd w:val="clear" w:color="auto" w:fill="E1DFDD"/>
    </w:rPr>
  </w:style>
  <w:style w:type="paragraph" w:styleId="Header">
    <w:name w:val="header"/>
    <w:basedOn w:val="Normal"/>
    <w:link w:val="HeaderChar"/>
    <w:uiPriority w:val="10"/>
    <w:semiHidden/>
    <w:rsid w:val="00417CF8"/>
    <w:pPr>
      <w:tabs>
        <w:tab w:val="center" w:pos="4680"/>
        <w:tab w:val="right" w:pos="9360"/>
      </w:tabs>
    </w:pPr>
  </w:style>
  <w:style w:type="character" w:customStyle="1" w:styleId="HeaderChar">
    <w:name w:val="Header Char"/>
    <w:basedOn w:val="DefaultParagraphFont"/>
    <w:link w:val="Header"/>
    <w:uiPriority w:val="10"/>
    <w:semiHidden/>
    <w:rsid w:val="00532201"/>
  </w:style>
  <w:style w:type="character" w:styleId="FollowedHyperlink">
    <w:name w:val="FollowedHyperlink"/>
    <w:basedOn w:val="DefaultParagraphFont"/>
    <w:uiPriority w:val="99"/>
    <w:semiHidden/>
    <w:rsid w:val="00417CF8"/>
    <w:rPr>
      <w:color w:val="954F72" w:themeColor="followedHyperlink"/>
      <w:u w:val="single"/>
    </w:rPr>
  </w:style>
  <w:style w:type="paragraph" w:styleId="EnvelopeReturn">
    <w:name w:val="envelope return"/>
    <w:basedOn w:val="Normal"/>
    <w:uiPriority w:val="99"/>
    <w:semiHidden/>
    <w:rsid w:val="00417CF8"/>
    <w:rPr>
      <w:rFonts w:asciiTheme="majorHAnsi" w:eastAsiaTheme="majorEastAsia" w:hAnsiTheme="majorHAnsi" w:cstheme="majorBidi"/>
      <w:sz w:val="20"/>
      <w:szCs w:val="20"/>
    </w:rPr>
  </w:style>
  <w:style w:type="paragraph" w:styleId="EnvelopeAddress">
    <w:name w:val="envelope address"/>
    <w:basedOn w:val="Normal"/>
    <w:uiPriority w:val="99"/>
    <w:semiHidden/>
    <w:rsid w:val="00417CF8"/>
    <w:pPr>
      <w:framePr w:w="7920" w:h="1980" w:hRule="exact" w:hSpace="180" w:wrap="auto" w:hAnchor="page" w:xAlign="center" w:yAlign="bottom"/>
      <w:ind w:left="2880"/>
    </w:pPr>
    <w:rPr>
      <w:rFonts w:asciiTheme="majorHAnsi" w:eastAsiaTheme="majorEastAsia" w:hAnsiTheme="majorHAnsi" w:cstheme="majorBidi"/>
    </w:rPr>
  </w:style>
  <w:style w:type="character" w:styleId="HTMLAcronym">
    <w:name w:val="HTML Acronym"/>
    <w:basedOn w:val="DefaultParagraphFont"/>
    <w:uiPriority w:val="99"/>
    <w:semiHidden/>
    <w:rsid w:val="00417CF8"/>
  </w:style>
  <w:style w:type="paragraph" w:styleId="HTMLAddress">
    <w:name w:val="HTML Address"/>
    <w:basedOn w:val="Normal"/>
    <w:link w:val="HTMLAddressChar"/>
    <w:uiPriority w:val="99"/>
    <w:semiHidden/>
    <w:rsid w:val="00417CF8"/>
    <w:rPr>
      <w:i/>
      <w:iCs/>
    </w:rPr>
  </w:style>
  <w:style w:type="character" w:customStyle="1" w:styleId="HTMLAddressChar">
    <w:name w:val="HTML Address Char"/>
    <w:basedOn w:val="DefaultParagraphFont"/>
    <w:link w:val="HTMLAddress"/>
    <w:uiPriority w:val="99"/>
    <w:semiHidden/>
    <w:rsid w:val="00DE554E"/>
    <w:rPr>
      <w:i/>
      <w:iCs/>
      <w:sz w:val="22"/>
    </w:rPr>
  </w:style>
  <w:style w:type="character" w:styleId="HTMLCite">
    <w:name w:val="HTML Cite"/>
    <w:basedOn w:val="DefaultParagraphFont"/>
    <w:uiPriority w:val="99"/>
    <w:semiHidden/>
    <w:rsid w:val="00417CF8"/>
    <w:rPr>
      <w:i/>
      <w:iCs/>
    </w:rPr>
  </w:style>
  <w:style w:type="character" w:styleId="HTMLCode">
    <w:name w:val="HTML Code"/>
    <w:basedOn w:val="DefaultParagraphFont"/>
    <w:uiPriority w:val="99"/>
    <w:semiHidden/>
    <w:rsid w:val="00417CF8"/>
    <w:rPr>
      <w:rFonts w:ascii="Consolas" w:hAnsi="Consolas" w:cs="Consolas"/>
      <w:sz w:val="20"/>
      <w:szCs w:val="20"/>
    </w:rPr>
  </w:style>
  <w:style w:type="character" w:styleId="HTMLDefinition">
    <w:name w:val="HTML Definition"/>
    <w:basedOn w:val="DefaultParagraphFont"/>
    <w:uiPriority w:val="99"/>
    <w:semiHidden/>
    <w:rsid w:val="00417CF8"/>
    <w:rPr>
      <w:i/>
      <w:iCs/>
    </w:rPr>
  </w:style>
  <w:style w:type="character" w:styleId="HTMLKeyboard">
    <w:name w:val="HTML Keyboard"/>
    <w:basedOn w:val="DefaultParagraphFont"/>
    <w:uiPriority w:val="99"/>
    <w:semiHidden/>
    <w:rsid w:val="00417CF8"/>
    <w:rPr>
      <w:rFonts w:ascii="Consolas" w:hAnsi="Consolas" w:cs="Consolas"/>
      <w:sz w:val="20"/>
      <w:szCs w:val="20"/>
    </w:rPr>
  </w:style>
  <w:style w:type="character" w:styleId="HTMLSample">
    <w:name w:val="HTML Sample"/>
    <w:basedOn w:val="DefaultParagraphFont"/>
    <w:uiPriority w:val="99"/>
    <w:semiHidden/>
    <w:rsid w:val="00417CF8"/>
    <w:rPr>
      <w:rFonts w:ascii="Consolas" w:hAnsi="Consolas" w:cs="Consolas"/>
      <w:sz w:val="24"/>
      <w:szCs w:val="24"/>
    </w:rPr>
  </w:style>
  <w:style w:type="character" w:styleId="HTMLTypewriter">
    <w:name w:val="HTML Typewriter"/>
    <w:basedOn w:val="DefaultParagraphFont"/>
    <w:uiPriority w:val="99"/>
    <w:semiHidden/>
    <w:rsid w:val="00417CF8"/>
    <w:rPr>
      <w:rFonts w:ascii="Consolas" w:hAnsi="Consolas" w:cs="Consolas"/>
      <w:sz w:val="20"/>
      <w:szCs w:val="20"/>
    </w:rPr>
  </w:style>
  <w:style w:type="character" w:styleId="HTMLVariable">
    <w:name w:val="HTML Variable"/>
    <w:basedOn w:val="DefaultParagraphFont"/>
    <w:uiPriority w:val="99"/>
    <w:semiHidden/>
    <w:rsid w:val="00417CF8"/>
    <w:rPr>
      <w:i/>
      <w:iCs/>
    </w:rPr>
  </w:style>
  <w:style w:type="character" w:styleId="Hyperlink">
    <w:name w:val="Hyperlink"/>
    <w:basedOn w:val="DefaultParagraphFont"/>
    <w:uiPriority w:val="3"/>
    <w:unhideWhenUsed/>
    <w:rsid w:val="008C2858"/>
    <w:rPr>
      <w:rFonts w:asciiTheme="minorHAnsi" w:hAnsiTheme="minorHAnsi"/>
      <w:color w:val="335F67" w:themeColor="hyperlink"/>
      <w:u w:val="single"/>
    </w:rPr>
  </w:style>
  <w:style w:type="paragraph" w:styleId="Index1">
    <w:name w:val="index 1"/>
    <w:basedOn w:val="Normal"/>
    <w:next w:val="Normal"/>
    <w:autoRedefine/>
    <w:uiPriority w:val="16"/>
    <w:semiHidden/>
    <w:rsid w:val="00417CF8"/>
    <w:pPr>
      <w:ind w:left="240" w:hanging="240"/>
    </w:pPr>
  </w:style>
  <w:style w:type="paragraph" w:styleId="Index2">
    <w:name w:val="index 2"/>
    <w:basedOn w:val="Normal"/>
    <w:next w:val="Normal"/>
    <w:autoRedefine/>
    <w:uiPriority w:val="16"/>
    <w:semiHidden/>
    <w:rsid w:val="00417CF8"/>
    <w:pPr>
      <w:ind w:left="480" w:hanging="240"/>
    </w:pPr>
  </w:style>
  <w:style w:type="paragraph" w:styleId="Index3">
    <w:name w:val="index 3"/>
    <w:basedOn w:val="Normal"/>
    <w:next w:val="Normal"/>
    <w:autoRedefine/>
    <w:uiPriority w:val="16"/>
    <w:semiHidden/>
    <w:rsid w:val="00417CF8"/>
    <w:pPr>
      <w:ind w:left="720" w:hanging="240"/>
    </w:pPr>
  </w:style>
  <w:style w:type="paragraph" w:styleId="Index4">
    <w:name w:val="index 4"/>
    <w:basedOn w:val="Normal"/>
    <w:next w:val="Normal"/>
    <w:autoRedefine/>
    <w:uiPriority w:val="16"/>
    <w:semiHidden/>
    <w:rsid w:val="00417CF8"/>
    <w:pPr>
      <w:ind w:left="960" w:hanging="240"/>
    </w:pPr>
  </w:style>
  <w:style w:type="paragraph" w:styleId="Index5">
    <w:name w:val="index 5"/>
    <w:basedOn w:val="Normal"/>
    <w:next w:val="Normal"/>
    <w:autoRedefine/>
    <w:uiPriority w:val="16"/>
    <w:semiHidden/>
    <w:rsid w:val="00417CF8"/>
    <w:pPr>
      <w:ind w:left="1200" w:hanging="240"/>
    </w:pPr>
  </w:style>
  <w:style w:type="paragraph" w:styleId="Index7">
    <w:name w:val="index 7"/>
    <w:basedOn w:val="Normal"/>
    <w:next w:val="Normal"/>
    <w:autoRedefine/>
    <w:uiPriority w:val="16"/>
    <w:semiHidden/>
    <w:rsid w:val="00417CF8"/>
    <w:pPr>
      <w:ind w:left="1680" w:hanging="240"/>
    </w:pPr>
  </w:style>
  <w:style w:type="paragraph" w:styleId="Index6">
    <w:name w:val="index 6"/>
    <w:basedOn w:val="Normal"/>
    <w:next w:val="Normal"/>
    <w:autoRedefine/>
    <w:uiPriority w:val="16"/>
    <w:semiHidden/>
    <w:rsid w:val="00417CF8"/>
    <w:pPr>
      <w:ind w:left="1440" w:hanging="240"/>
    </w:pPr>
  </w:style>
  <w:style w:type="paragraph" w:styleId="Index8">
    <w:name w:val="index 8"/>
    <w:basedOn w:val="Normal"/>
    <w:next w:val="Normal"/>
    <w:autoRedefine/>
    <w:uiPriority w:val="16"/>
    <w:semiHidden/>
    <w:rsid w:val="00417CF8"/>
    <w:pPr>
      <w:ind w:left="1920" w:hanging="240"/>
    </w:pPr>
  </w:style>
  <w:style w:type="paragraph" w:styleId="Index9">
    <w:name w:val="index 9"/>
    <w:basedOn w:val="Normal"/>
    <w:next w:val="Normal"/>
    <w:autoRedefine/>
    <w:uiPriority w:val="16"/>
    <w:semiHidden/>
    <w:rsid w:val="00417CF8"/>
    <w:pPr>
      <w:ind w:left="2160" w:hanging="240"/>
    </w:pPr>
  </w:style>
  <w:style w:type="paragraph" w:styleId="IndexHeading">
    <w:name w:val="index heading"/>
    <w:basedOn w:val="Normal"/>
    <w:next w:val="Index1"/>
    <w:uiPriority w:val="15"/>
    <w:semiHidden/>
    <w:rsid w:val="004A52B6"/>
    <w:rPr>
      <w:rFonts w:asciiTheme="majorHAnsi" w:eastAsiaTheme="majorEastAsia" w:hAnsiTheme="majorHAnsi" w:cstheme="majorBidi"/>
      <w:b/>
      <w:bCs/>
      <w:color w:val="335F67" w:themeColor="accent1"/>
      <w:sz w:val="28"/>
    </w:rPr>
  </w:style>
  <w:style w:type="character" w:styleId="LineNumber">
    <w:name w:val="line number"/>
    <w:basedOn w:val="DefaultParagraphFont"/>
    <w:uiPriority w:val="10"/>
    <w:semiHidden/>
    <w:rsid w:val="00417CF8"/>
  </w:style>
  <w:style w:type="paragraph" w:styleId="List">
    <w:name w:val="List"/>
    <w:basedOn w:val="Normal"/>
    <w:uiPriority w:val="99"/>
    <w:semiHidden/>
    <w:rsid w:val="004D7A21"/>
    <w:pPr>
      <w:ind w:left="360" w:hanging="360"/>
      <w:contextualSpacing/>
    </w:pPr>
  </w:style>
  <w:style w:type="paragraph" w:styleId="List2">
    <w:name w:val="List 2"/>
    <w:basedOn w:val="Normal"/>
    <w:uiPriority w:val="99"/>
    <w:semiHidden/>
    <w:rsid w:val="004D7A21"/>
    <w:pPr>
      <w:ind w:left="720" w:hanging="360"/>
      <w:contextualSpacing/>
    </w:pPr>
  </w:style>
  <w:style w:type="paragraph" w:styleId="List3">
    <w:name w:val="List 3"/>
    <w:basedOn w:val="Normal"/>
    <w:uiPriority w:val="99"/>
    <w:semiHidden/>
    <w:rsid w:val="00417CF8"/>
    <w:pPr>
      <w:ind w:left="1080" w:hanging="360"/>
      <w:contextualSpacing/>
    </w:pPr>
  </w:style>
  <w:style w:type="paragraph" w:styleId="List4">
    <w:name w:val="List 4"/>
    <w:basedOn w:val="Normal"/>
    <w:uiPriority w:val="99"/>
    <w:semiHidden/>
    <w:rsid w:val="00417CF8"/>
    <w:pPr>
      <w:ind w:left="1440" w:hanging="360"/>
      <w:contextualSpacing/>
    </w:pPr>
  </w:style>
  <w:style w:type="paragraph" w:styleId="List5">
    <w:name w:val="List 5"/>
    <w:basedOn w:val="Normal"/>
    <w:uiPriority w:val="99"/>
    <w:semiHidden/>
    <w:rsid w:val="00417CF8"/>
    <w:pPr>
      <w:ind w:left="1800" w:hanging="360"/>
      <w:contextualSpacing/>
    </w:pPr>
  </w:style>
  <w:style w:type="paragraph" w:styleId="ListBullet">
    <w:name w:val="List Bullet"/>
    <w:basedOn w:val="Normal"/>
    <w:uiPriority w:val="6"/>
    <w:qFormat/>
    <w:rsid w:val="00956DAB"/>
    <w:pPr>
      <w:numPr>
        <w:numId w:val="11"/>
      </w:numPr>
      <w:contextualSpacing/>
    </w:pPr>
  </w:style>
  <w:style w:type="paragraph" w:styleId="ListBullet2">
    <w:name w:val="List Bullet 2"/>
    <w:basedOn w:val="Normal"/>
    <w:uiPriority w:val="6"/>
    <w:rsid w:val="00956DAB"/>
    <w:pPr>
      <w:numPr>
        <w:ilvl w:val="1"/>
        <w:numId w:val="11"/>
      </w:numPr>
      <w:contextualSpacing/>
    </w:pPr>
  </w:style>
  <w:style w:type="paragraph" w:styleId="ListBullet3">
    <w:name w:val="List Bullet 3"/>
    <w:basedOn w:val="Normal"/>
    <w:uiPriority w:val="6"/>
    <w:rsid w:val="00956DAB"/>
    <w:pPr>
      <w:numPr>
        <w:ilvl w:val="2"/>
        <w:numId w:val="11"/>
      </w:numPr>
      <w:contextualSpacing/>
    </w:pPr>
  </w:style>
  <w:style w:type="paragraph" w:styleId="ListBullet5">
    <w:name w:val="List Bullet 5"/>
    <w:basedOn w:val="Normal"/>
    <w:uiPriority w:val="6"/>
    <w:rsid w:val="00956DAB"/>
    <w:pPr>
      <w:numPr>
        <w:ilvl w:val="4"/>
        <w:numId w:val="11"/>
      </w:numPr>
      <w:contextualSpacing/>
    </w:pPr>
  </w:style>
  <w:style w:type="paragraph" w:styleId="ListContinue">
    <w:name w:val="List Continue"/>
    <w:basedOn w:val="Normal"/>
    <w:uiPriority w:val="99"/>
    <w:semiHidden/>
    <w:rsid w:val="004D7A21"/>
    <w:pPr>
      <w:contextualSpacing/>
    </w:pPr>
  </w:style>
  <w:style w:type="paragraph" w:styleId="ListContinue2">
    <w:name w:val="List Continue 2"/>
    <w:basedOn w:val="Normal"/>
    <w:uiPriority w:val="99"/>
    <w:semiHidden/>
    <w:rsid w:val="004D7A21"/>
    <w:pPr>
      <w:ind w:left="360"/>
      <w:contextualSpacing/>
    </w:pPr>
  </w:style>
  <w:style w:type="paragraph" w:styleId="ListContinue3">
    <w:name w:val="List Continue 3"/>
    <w:basedOn w:val="Normal"/>
    <w:uiPriority w:val="99"/>
    <w:semiHidden/>
    <w:rsid w:val="004D7A21"/>
    <w:pPr>
      <w:ind w:left="720"/>
      <w:contextualSpacing/>
    </w:pPr>
  </w:style>
  <w:style w:type="paragraph" w:styleId="ListNumber4">
    <w:name w:val="List Number 4"/>
    <w:basedOn w:val="Normal"/>
    <w:uiPriority w:val="8"/>
    <w:rsid w:val="008B0F16"/>
    <w:pPr>
      <w:numPr>
        <w:ilvl w:val="3"/>
        <w:numId w:val="13"/>
      </w:numPr>
      <w:contextualSpacing/>
    </w:pPr>
  </w:style>
  <w:style w:type="paragraph" w:styleId="ListNumber5">
    <w:name w:val="List Number 5"/>
    <w:basedOn w:val="Normal"/>
    <w:uiPriority w:val="8"/>
    <w:rsid w:val="008B0F16"/>
    <w:pPr>
      <w:numPr>
        <w:ilvl w:val="4"/>
        <w:numId w:val="13"/>
      </w:numPr>
      <w:contextualSpacing/>
    </w:pPr>
  </w:style>
  <w:style w:type="paragraph" w:styleId="ListNumber">
    <w:name w:val="List Number"/>
    <w:basedOn w:val="Normal"/>
    <w:uiPriority w:val="8"/>
    <w:qFormat/>
    <w:rsid w:val="008B0F16"/>
    <w:pPr>
      <w:numPr>
        <w:numId w:val="13"/>
      </w:numPr>
      <w:contextualSpacing/>
    </w:pPr>
  </w:style>
  <w:style w:type="paragraph" w:styleId="ListContinue4">
    <w:name w:val="List Continue 4"/>
    <w:basedOn w:val="Normal"/>
    <w:uiPriority w:val="99"/>
    <w:semiHidden/>
    <w:rsid w:val="004D7A21"/>
    <w:pPr>
      <w:ind w:left="1080"/>
      <w:contextualSpacing/>
    </w:pPr>
  </w:style>
  <w:style w:type="paragraph" w:styleId="ListContinue5">
    <w:name w:val="List Continue 5"/>
    <w:basedOn w:val="Normal"/>
    <w:uiPriority w:val="99"/>
    <w:semiHidden/>
    <w:rsid w:val="004D7A21"/>
    <w:pPr>
      <w:ind w:left="1440"/>
      <w:contextualSpacing/>
    </w:pPr>
  </w:style>
  <w:style w:type="paragraph" w:styleId="ListNumber2">
    <w:name w:val="List Number 2"/>
    <w:basedOn w:val="Normal"/>
    <w:uiPriority w:val="8"/>
    <w:rsid w:val="008B0F16"/>
    <w:pPr>
      <w:numPr>
        <w:numId w:val="8"/>
      </w:numPr>
      <w:contextualSpacing/>
    </w:pPr>
  </w:style>
  <w:style w:type="paragraph" w:styleId="ListNumber3">
    <w:name w:val="List Number 3"/>
    <w:basedOn w:val="Normal"/>
    <w:uiPriority w:val="8"/>
    <w:rsid w:val="008B0F16"/>
    <w:pPr>
      <w:numPr>
        <w:ilvl w:val="2"/>
        <w:numId w:val="13"/>
      </w:numPr>
      <w:contextualSpacing/>
    </w:pPr>
  </w:style>
  <w:style w:type="paragraph" w:styleId="MacroText">
    <w:name w:val="macro"/>
    <w:link w:val="MacroTextChar"/>
    <w:uiPriority w:val="99"/>
    <w:semiHidden/>
    <w:rsid w:val="00417CF8"/>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096941"/>
    <w:rPr>
      <w:rFonts w:ascii="Consolas" w:hAnsi="Consolas" w:cs="Consolas"/>
      <w:sz w:val="20"/>
      <w:szCs w:val="20"/>
    </w:rPr>
  </w:style>
  <w:style w:type="character" w:customStyle="1" w:styleId="Mention1">
    <w:name w:val="Mention1"/>
    <w:basedOn w:val="DefaultParagraphFont"/>
    <w:uiPriority w:val="99"/>
    <w:semiHidden/>
    <w:rsid w:val="00417CF8"/>
    <w:rPr>
      <w:color w:val="2B579A"/>
      <w:shd w:val="clear" w:color="auto" w:fill="E1DFDD"/>
    </w:rPr>
  </w:style>
  <w:style w:type="paragraph" w:styleId="MessageHeader">
    <w:name w:val="Message Header"/>
    <w:basedOn w:val="Normal"/>
    <w:link w:val="MessageHeaderChar"/>
    <w:uiPriority w:val="99"/>
    <w:semiHidden/>
    <w:rsid w:val="00417CF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096941"/>
    <w:rPr>
      <w:rFonts w:asciiTheme="majorHAnsi" w:eastAsiaTheme="majorEastAsia" w:hAnsiTheme="majorHAnsi" w:cstheme="majorBidi"/>
      <w:sz w:val="22"/>
      <w:shd w:val="pct20" w:color="auto" w:fill="auto"/>
    </w:rPr>
  </w:style>
  <w:style w:type="paragraph" w:styleId="NormalWeb">
    <w:name w:val="Normal (Web)"/>
    <w:basedOn w:val="Normal"/>
    <w:uiPriority w:val="99"/>
    <w:semiHidden/>
    <w:rsid w:val="00417CF8"/>
    <w:rPr>
      <w:rFonts w:ascii="Times New Roman" w:hAnsi="Times New Roman" w:cs="Times New Roman"/>
    </w:rPr>
  </w:style>
  <w:style w:type="paragraph" w:styleId="NormalIndent">
    <w:name w:val="Normal Indent"/>
    <w:basedOn w:val="Normal"/>
    <w:uiPriority w:val="99"/>
    <w:semiHidden/>
    <w:rsid w:val="00417CF8"/>
    <w:pPr>
      <w:ind w:left="720"/>
    </w:pPr>
  </w:style>
  <w:style w:type="paragraph" w:styleId="NoteHeading">
    <w:name w:val="Note Heading"/>
    <w:basedOn w:val="Normal"/>
    <w:next w:val="Normal"/>
    <w:link w:val="NoteHeadingChar"/>
    <w:uiPriority w:val="99"/>
    <w:semiHidden/>
    <w:rsid w:val="00417CF8"/>
  </w:style>
  <w:style w:type="character" w:customStyle="1" w:styleId="NoteHeadingChar">
    <w:name w:val="Note Heading Char"/>
    <w:basedOn w:val="DefaultParagraphFont"/>
    <w:link w:val="NoteHeading"/>
    <w:uiPriority w:val="99"/>
    <w:semiHidden/>
    <w:rsid w:val="00096941"/>
    <w:rPr>
      <w:sz w:val="22"/>
    </w:rPr>
  </w:style>
  <w:style w:type="character" w:styleId="PageNumber">
    <w:name w:val="page number"/>
    <w:uiPriority w:val="10"/>
    <w:semiHidden/>
    <w:rsid w:val="00853C78"/>
    <w:rPr>
      <w:b/>
      <w:color w:val="335F67" w:themeColor="accent1"/>
      <w:sz w:val="22"/>
    </w:rPr>
  </w:style>
  <w:style w:type="character" w:styleId="PlaceholderText">
    <w:name w:val="Placeholder Text"/>
    <w:basedOn w:val="DefaultParagraphFont"/>
    <w:uiPriority w:val="99"/>
    <w:semiHidden/>
    <w:rsid w:val="00417CF8"/>
    <w:rPr>
      <w:color w:val="666666"/>
    </w:rPr>
  </w:style>
  <w:style w:type="paragraph" w:styleId="PlainText">
    <w:name w:val="Plain Text"/>
    <w:basedOn w:val="Normal"/>
    <w:link w:val="PlainTextChar"/>
    <w:uiPriority w:val="99"/>
    <w:semiHidden/>
    <w:rsid w:val="00417CF8"/>
    <w:rPr>
      <w:rFonts w:ascii="Consolas" w:hAnsi="Consolas" w:cs="Consolas"/>
      <w:sz w:val="21"/>
      <w:szCs w:val="21"/>
    </w:rPr>
  </w:style>
  <w:style w:type="character" w:customStyle="1" w:styleId="PlainTextChar">
    <w:name w:val="Plain Text Char"/>
    <w:basedOn w:val="DefaultParagraphFont"/>
    <w:link w:val="PlainText"/>
    <w:uiPriority w:val="99"/>
    <w:semiHidden/>
    <w:rsid w:val="00096941"/>
    <w:rPr>
      <w:rFonts w:ascii="Consolas" w:hAnsi="Consolas" w:cs="Consolas"/>
      <w:sz w:val="21"/>
      <w:szCs w:val="21"/>
    </w:rPr>
  </w:style>
  <w:style w:type="paragraph" w:styleId="Salutation">
    <w:name w:val="Salutation"/>
    <w:basedOn w:val="Normal"/>
    <w:next w:val="Normal"/>
    <w:link w:val="SalutationChar"/>
    <w:uiPriority w:val="99"/>
    <w:semiHidden/>
    <w:rsid w:val="00417CF8"/>
  </w:style>
  <w:style w:type="character" w:customStyle="1" w:styleId="SalutationChar">
    <w:name w:val="Salutation Char"/>
    <w:basedOn w:val="DefaultParagraphFont"/>
    <w:link w:val="Salutation"/>
    <w:uiPriority w:val="99"/>
    <w:semiHidden/>
    <w:rsid w:val="00096941"/>
    <w:rPr>
      <w:sz w:val="22"/>
    </w:rPr>
  </w:style>
  <w:style w:type="paragraph" w:styleId="Signature">
    <w:name w:val="Signature"/>
    <w:basedOn w:val="Normal"/>
    <w:link w:val="SignatureChar"/>
    <w:uiPriority w:val="99"/>
    <w:semiHidden/>
    <w:rsid w:val="00417CF8"/>
    <w:pPr>
      <w:ind w:left="4320"/>
    </w:pPr>
  </w:style>
  <w:style w:type="character" w:customStyle="1" w:styleId="SignatureChar">
    <w:name w:val="Signature Char"/>
    <w:basedOn w:val="DefaultParagraphFont"/>
    <w:link w:val="Signature"/>
    <w:uiPriority w:val="99"/>
    <w:semiHidden/>
    <w:rsid w:val="00096941"/>
    <w:rPr>
      <w:sz w:val="22"/>
    </w:rPr>
  </w:style>
  <w:style w:type="character" w:customStyle="1" w:styleId="SmartHyperlink1">
    <w:name w:val="Smart Hyperlink1"/>
    <w:basedOn w:val="DefaultParagraphFont"/>
    <w:uiPriority w:val="99"/>
    <w:semiHidden/>
    <w:rsid w:val="00417CF8"/>
    <w:rPr>
      <w:u w:val="dotted"/>
    </w:rPr>
  </w:style>
  <w:style w:type="character" w:customStyle="1" w:styleId="SmartLink1">
    <w:name w:val="SmartLink1"/>
    <w:basedOn w:val="DefaultParagraphFont"/>
    <w:uiPriority w:val="99"/>
    <w:semiHidden/>
    <w:rsid w:val="00417CF8"/>
    <w:rPr>
      <w:color w:val="0000FF"/>
      <w:u w:val="single"/>
      <w:shd w:val="clear" w:color="auto" w:fill="F3F2F1"/>
    </w:rPr>
  </w:style>
  <w:style w:type="paragraph" w:styleId="TableofAuthorities">
    <w:name w:val="table of authorities"/>
    <w:basedOn w:val="Normal"/>
    <w:next w:val="Normal"/>
    <w:uiPriority w:val="99"/>
    <w:semiHidden/>
    <w:rsid w:val="00417CF8"/>
    <w:pPr>
      <w:ind w:left="240" w:hanging="240"/>
    </w:pPr>
  </w:style>
  <w:style w:type="paragraph" w:styleId="TableofFigures">
    <w:name w:val="table of figures"/>
    <w:basedOn w:val="Normal"/>
    <w:next w:val="Normal"/>
    <w:uiPriority w:val="99"/>
    <w:semiHidden/>
    <w:rsid w:val="00417CF8"/>
  </w:style>
  <w:style w:type="paragraph" w:styleId="TOAHeading">
    <w:name w:val="toa heading"/>
    <w:basedOn w:val="Normal"/>
    <w:next w:val="Normal"/>
    <w:uiPriority w:val="99"/>
    <w:semiHidden/>
    <w:rsid w:val="00417CF8"/>
    <w:pPr>
      <w:spacing w:before="120"/>
    </w:pPr>
    <w:rPr>
      <w:rFonts w:asciiTheme="majorHAnsi" w:eastAsiaTheme="majorEastAsia" w:hAnsiTheme="majorHAnsi" w:cstheme="majorBidi"/>
      <w:b/>
      <w:bCs/>
    </w:rPr>
  </w:style>
  <w:style w:type="character" w:customStyle="1" w:styleId="UnresolvedMention1">
    <w:name w:val="Unresolved Mention1"/>
    <w:basedOn w:val="DefaultParagraphFont"/>
    <w:uiPriority w:val="99"/>
    <w:semiHidden/>
    <w:rsid w:val="00417CF8"/>
    <w:rPr>
      <w:color w:val="605E5C"/>
      <w:shd w:val="clear" w:color="auto" w:fill="E1DFDD"/>
    </w:rPr>
  </w:style>
  <w:style w:type="paragraph" w:styleId="EndnoteText">
    <w:name w:val="endnote text"/>
    <w:basedOn w:val="Normal"/>
    <w:link w:val="EndnoteTextChar"/>
    <w:uiPriority w:val="11"/>
    <w:semiHidden/>
    <w:rsid w:val="00D036D5"/>
    <w:rPr>
      <w:sz w:val="20"/>
      <w:szCs w:val="20"/>
    </w:rPr>
  </w:style>
  <w:style w:type="character" w:customStyle="1" w:styleId="EndnoteTextChar">
    <w:name w:val="Endnote Text Char"/>
    <w:basedOn w:val="DefaultParagraphFont"/>
    <w:link w:val="EndnoteText"/>
    <w:uiPriority w:val="11"/>
    <w:semiHidden/>
    <w:rsid w:val="00532201"/>
    <w:rPr>
      <w:sz w:val="20"/>
      <w:szCs w:val="20"/>
    </w:rPr>
  </w:style>
  <w:style w:type="paragraph" w:styleId="Footer">
    <w:name w:val="footer"/>
    <w:basedOn w:val="Normal"/>
    <w:link w:val="FooterChar"/>
    <w:uiPriority w:val="10"/>
    <w:semiHidden/>
    <w:rsid w:val="00D036D5"/>
    <w:pPr>
      <w:tabs>
        <w:tab w:val="center" w:pos="4680"/>
        <w:tab w:val="right" w:pos="9360"/>
      </w:tabs>
    </w:pPr>
  </w:style>
  <w:style w:type="character" w:customStyle="1" w:styleId="FooterChar">
    <w:name w:val="Footer Char"/>
    <w:basedOn w:val="DefaultParagraphFont"/>
    <w:link w:val="Footer"/>
    <w:uiPriority w:val="10"/>
    <w:semiHidden/>
    <w:rsid w:val="00532201"/>
  </w:style>
  <w:style w:type="character" w:styleId="FootnoteReference">
    <w:name w:val="footnote reference"/>
    <w:basedOn w:val="DefaultParagraphFont"/>
    <w:uiPriority w:val="11"/>
    <w:semiHidden/>
    <w:rsid w:val="00D036D5"/>
    <w:rPr>
      <w:vertAlign w:val="superscript"/>
    </w:rPr>
  </w:style>
  <w:style w:type="paragraph" w:styleId="NoSpacing">
    <w:name w:val="No Spacing"/>
    <w:uiPriority w:val="1"/>
    <w:rsid w:val="006D6C27"/>
  </w:style>
  <w:style w:type="table" w:styleId="TableGrid">
    <w:name w:val="Table Grid"/>
    <w:basedOn w:val="TableNormal"/>
    <w:uiPriority w:val="39"/>
    <w:rsid w:val="00A151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6">
    <w:name w:val="Grid Table 3 Accent 6"/>
    <w:basedOn w:val="TableNormal"/>
    <w:uiPriority w:val="48"/>
    <w:rsid w:val="00A151CF"/>
    <w:tblPr>
      <w:tblStyleRowBandSize w:val="1"/>
      <w:tblStyleColBandSize w:val="1"/>
      <w:tblBorders>
        <w:top w:val="single" w:sz="4" w:space="0" w:color="F6C597" w:themeColor="accent6" w:themeTint="99"/>
        <w:left w:val="single" w:sz="4" w:space="0" w:color="F6C597" w:themeColor="accent6" w:themeTint="99"/>
        <w:bottom w:val="single" w:sz="4" w:space="0" w:color="F6C597" w:themeColor="accent6" w:themeTint="99"/>
        <w:right w:val="single" w:sz="4" w:space="0" w:color="F6C597" w:themeColor="accent6" w:themeTint="99"/>
        <w:insideH w:val="single" w:sz="4" w:space="0" w:color="F6C597" w:themeColor="accent6" w:themeTint="99"/>
        <w:insideV w:val="single" w:sz="4" w:space="0" w:color="F6C59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BDC" w:themeFill="accent6" w:themeFillTint="33"/>
      </w:tcPr>
    </w:tblStylePr>
    <w:tblStylePr w:type="band1Horz">
      <w:tblPr/>
      <w:tcPr>
        <w:shd w:val="clear" w:color="auto" w:fill="FCEBDC" w:themeFill="accent6" w:themeFillTint="33"/>
      </w:tcPr>
    </w:tblStylePr>
    <w:tblStylePr w:type="neCell">
      <w:tblPr/>
      <w:tcPr>
        <w:tcBorders>
          <w:bottom w:val="single" w:sz="4" w:space="0" w:color="F6C597" w:themeColor="accent6" w:themeTint="99"/>
        </w:tcBorders>
      </w:tcPr>
    </w:tblStylePr>
    <w:tblStylePr w:type="nwCell">
      <w:tblPr/>
      <w:tcPr>
        <w:tcBorders>
          <w:bottom w:val="single" w:sz="4" w:space="0" w:color="F6C597" w:themeColor="accent6" w:themeTint="99"/>
        </w:tcBorders>
      </w:tcPr>
    </w:tblStylePr>
    <w:tblStylePr w:type="seCell">
      <w:tblPr/>
      <w:tcPr>
        <w:tcBorders>
          <w:top w:val="single" w:sz="4" w:space="0" w:color="F6C597" w:themeColor="accent6" w:themeTint="99"/>
        </w:tcBorders>
      </w:tcPr>
    </w:tblStylePr>
    <w:tblStylePr w:type="swCell">
      <w:tblPr/>
      <w:tcPr>
        <w:tcBorders>
          <w:top w:val="single" w:sz="4" w:space="0" w:color="F6C597" w:themeColor="accent6" w:themeTint="99"/>
        </w:tcBorders>
      </w:tcPr>
    </w:tblStylePr>
  </w:style>
  <w:style w:type="table" w:styleId="PlainTable3">
    <w:name w:val="Plain Table 3"/>
    <w:basedOn w:val="TableNormal"/>
    <w:uiPriority w:val="43"/>
    <w:rsid w:val="00A151C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A151C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A151C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A151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A151C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151C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A151C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67559"/>
    <w:rPr>
      <w:sz w:val="20"/>
    </w:rPr>
    <w:tblPr>
      <w:tblStyleRowBandSize w:val="1"/>
      <w:tblStyleColBandSize w:val="1"/>
      <w:tblBorders>
        <w:top w:val="single" w:sz="4" w:space="0" w:color="9FC8CF" w:themeColor="accent1" w:themeTint="66"/>
        <w:left w:val="single" w:sz="4" w:space="0" w:color="9FC8CF" w:themeColor="accent1" w:themeTint="66"/>
        <w:bottom w:val="single" w:sz="4" w:space="0" w:color="9FC8CF" w:themeColor="accent1" w:themeTint="66"/>
        <w:right w:val="single" w:sz="4" w:space="0" w:color="9FC8CF" w:themeColor="accent1" w:themeTint="66"/>
        <w:insideH w:val="single" w:sz="4" w:space="0" w:color="9FC8CF" w:themeColor="accent1" w:themeTint="66"/>
        <w:insideV w:val="single" w:sz="4" w:space="0" w:color="9FC8CF" w:themeColor="accent1" w:themeTint="66"/>
      </w:tblBorders>
    </w:tblPr>
    <w:tcPr>
      <w:vAlign w:val="center"/>
    </w:tcPr>
    <w:tblStylePr w:type="firstRow">
      <w:rPr>
        <w:b/>
        <w:bCs/>
        <w:color w:val="26464D" w:themeColor="accent1" w:themeShade="BF"/>
        <w:sz w:val="22"/>
      </w:rPr>
      <w:tblPr/>
      <w:tcPr>
        <w:tcBorders>
          <w:bottom w:val="single" w:sz="12" w:space="0" w:color="70ACB8" w:themeColor="accent1" w:themeTint="99"/>
        </w:tcBorders>
      </w:tcPr>
    </w:tblStylePr>
    <w:tblStylePr w:type="lastRow">
      <w:rPr>
        <w:b/>
        <w:bCs/>
        <w:color w:val="26464D" w:themeColor="accent1" w:themeShade="BF"/>
      </w:rPr>
      <w:tblPr/>
      <w:tcPr>
        <w:tcBorders>
          <w:top w:val="double" w:sz="2" w:space="0" w:color="70ACB8" w:themeColor="accent1" w:themeTint="99"/>
        </w:tcBorders>
      </w:tcPr>
    </w:tblStylePr>
    <w:tblStylePr w:type="firstCol">
      <w:rPr>
        <w:b/>
        <w:bCs/>
        <w:color w:val="26464D" w:themeColor="accent1" w:themeShade="BF"/>
      </w:rPr>
    </w:tblStylePr>
    <w:tblStylePr w:type="lastCol">
      <w:rPr>
        <w:b/>
        <w:bCs/>
      </w:rPr>
    </w:tblStylePr>
  </w:style>
  <w:style w:type="table" w:styleId="GridTable1Light-Accent2">
    <w:name w:val="Grid Table 1 Light Accent 2"/>
    <w:basedOn w:val="TableNormal"/>
    <w:uiPriority w:val="46"/>
    <w:rsid w:val="00A151CF"/>
    <w:tblPr>
      <w:tblStyleRowBandSize w:val="1"/>
      <w:tblStyleColBandSize w:val="1"/>
      <w:tblBorders>
        <w:top w:val="single" w:sz="4" w:space="0" w:color="EDDFC0" w:themeColor="accent2" w:themeTint="66"/>
        <w:left w:val="single" w:sz="4" w:space="0" w:color="EDDFC0" w:themeColor="accent2" w:themeTint="66"/>
        <w:bottom w:val="single" w:sz="4" w:space="0" w:color="EDDFC0" w:themeColor="accent2" w:themeTint="66"/>
        <w:right w:val="single" w:sz="4" w:space="0" w:color="EDDFC0" w:themeColor="accent2" w:themeTint="66"/>
        <w:insideH w:val="single" w:sz="4" w:space="0" w:color="EDDFC0" w:themeColor="accent2" w:themeTint="66"/>
        <w:insideV w:val="single" w:sz="4" w:space="0" w:color="EDDFC0" w:themeColor="accent2" w:themeTint="66"/>
      </w:tblBorders>
    </w:tblPr>
    <w:tblStylePr w:type="firstRow">
      <w:rPr>
        <w:b/>
        <w:bCs/>
      </w:rPr>
      <w:tblPr/>
      <w:tcPr>
        <w:tcBorders>
          <w:bottom w:val="single" w:sz="12" w:space="0" w:color="E4CFA1" w:themeColor="accent2" w:themeTint="99"/>
        </w:tcBorders>
      </w:tcPr>
    </w:tblStylePr>
    <w:tblStylePr w:type="lastRow">
      <w:rPr>
        <w:b/>
        <w:bCs/>
      </w:rPr>
      <w:tblPr/>
      <w:tcPr>
        <w:tcBorders>
          <w:top w:val="double" w:sz="2" w:space="0" w:color="E4CFA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151CF"/>
    <w:tblPr>
      <w:tblStyleRowBandSize w:val="1"/>
      <w:tblStyleColBandSize w:val="1"/>
      <w:tblBorders>
        <w:top w:val="single" w:sz="4" w:space="0" w:color="CEDDDD" w:themeColor="accent3" w:themeTint="66"/>
        <w:left w:val="single" w:sz="4" w:space="0" w:color="CEDDDD" w:themeColor="accent3" w:themeTint="66"/>
        <w:bottom w:val="single" w:sz="4" w:space="0" w:color="CEDDDD" w:themeColor="accent3" w:themeTint="66"/>
        <w:right w:val="single" w:sz="4" w:space="0" w:color="CEDDDD" w:themeColor="accent3" w:themeTint="66"/>
        <w:insideH w:val="single" w:sz="4" w:space="0" w:color="CEDDDD" w:themeColor="accent3" w:themeTint="66"/>
        <w:insideV w:val="single" w:sz="4" w:space="0" w:color="CEDDDD" w:themeColor="accent3" w:themeTint="66"/>
      </w:tblBorders>
    </w:tblPr>
    <w:tblStylePr w:type="firstRow">
      <w:rPr>
        <w:b/>
        <w:bCs/>
      </w:rPr>
      <w:tblPr/>
      <w:tcPr>
        <w:tcBorders>
          <w:bottom w:val="single" w:sz="12" w:space="0" w:color="B5CDCD" w:themeColor="accent3" w:themeTint="99"/>
        </w:tcBorders>
      </w:tcPr>
    </w:tblStylePr>
    <w:tblStylePr w:type="lastRow">
      <w:rPr>
        <w:b/>
        <w:bCs/>
      </w:rPr>
      <w:tblPr/>
      <w:tcPr>
        <w:tcBorders>
          <w:top w:val="double" w:sz="2" w:space="0" w:color="B5CDCD"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151CF"/>
    <w:tblPr>
      <w:tblStyleRowBandSize w:val="1"/>
      <w:tblStyleColBandSize w:val="1"/>
      <w:tblBorders>
        <w:top w:val="single" w:sz="4" w:space="0" w:color="E8C7BA" w:themeColor="accent5" w:themeTint="66"/>
        <w:left w:val="single" w:sz="4" w:space="0" w:color="E8C7BA" w:themeColor="accent5" w:themeTint="66"/>
        <w:bottom w:val="single" w:sz="4" w:space="0" w:color="E8C7BA" w:themeColor="accent5" w:themeTint="66"/>
        <w:right w:val="single" w:sz="4" w:space="0" w:color="E8C7BA" w:themeColor="accent5" w:themeTint="66"/>
        <w:insideH w:val="single" w:sz="4" w:space="0" w:color="E8C7BA" w:themeColor="accent5" w:themeTint="66"/>
        <w:insideV w:val="single" w:sz="4" w:space="0" w:color="E8C7BA" w:themeColor="accent5" w:themeTint="66"/>
      </w:tblBorders>
    </w:tblPr>
    <w:tblStylePr w:type="firstRow">
      <w:rPr>
        <w:b/>
        <w:bCs/>
      </w:rPr>
      <w:tblPr/>
      <w:tcPr>
        <w:tcBorders>
          <w:bottom w:val="single" w:sz="12" w:space="0" w:color="DCAB98" w:themeColor="accent5" w:themeTint="99"/>
        </w:tcBorders>
      </w:tcPr>
    </w:tblStylePr>
    <w:tblStylePr w:type="lastRow">
      <w:rPr>
        <w:b/>
        <w:bCs/>
      </w:rPr>
      <w:tblPr/>
      <w:tcPr>
        <w:tcBorders>
          <w:top w:val="double" w:sz="2" w:space="0" w:color="DCAB98"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151CF"/>
    <w:tblPr>
      <w:tblStyleRowBandSize w:val="1"/>
      <w:tblStyleColBandSize w:val="1"/>
      <w:tblBorders>
        <w:top w:val="single" w:sz="4" w:space="0" w:color="F9D8B9" w:themeColor="accent6" w:themeTint="66"/>
        <w:left w:val="single" w:sz="4" w:space="0" w:color="F9D8B9" w:themeColor="accent6" w:themeTint="66"/>
        <w:bottom w:val="single" w:sz="4" w:space="0" w:color="F9D8B9" w:themeColor="accent6" w:themeTint="66"/>
        <w:right w:val="single" w:sz="4" w:space="0" w:color="F9D8B9" w:themeColor="accent6" w:themeTint="66"/>
        <w:insideH w:val="single" w:sz="4" w:space="0" w:color="F9D8B9" w:themeColor="accent6" w:themeTint="66"/>
        <w:insideV w:val="single" w:sz="4" w:space="0" w:color="F9D8B9" w:themeColor="accent6" w:themeTint="66"/>
      </w:tblBorders>
    </w:tblPr>
    <w:tblStylePr w:type="firstRow">
      <w:rPr>
        <w:b/>
        <w:bCs/>
      </w:rPr>
      <w:tblPr/>
      <w:tcPr>
        <w:tcBorders>
          <w:bottom w:val="single" w:sz="12" w:space="0" w:color="F6C597" w:themeColor="accent6" w:themeTint="99"/>
        </w:tcBorders>
      </w:tcPr>
    </w:tblStylePr>
    <w:tblStylePr w:type="lastRow">
      <w:rPr>
        <w:b/>
        <w:bCs/>
      </w:rPr>
      <w:tblPr/>
      <w:tcPr>
        <w:tcBorders>
          <w:top w:val="double" w:sz="2" w:space="0" w:color="F6C597"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151C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67559"/>
    <w:rPr>
      <w:sz w:val="20"/>
    </w:rPr>
    <w:tblPr>
      <w:tblStyleRowBandSize w:val="1"/>
      <w:tblStyleColBandSize w:val="1"/>
      <w:tblBorders>
        <w:top w:val="single" w:sz="2" w:space="0" w:color="70ACB8" w:themeColor="accent1" w:themeTint="99"/>
        <w:bottom w:val="single" w:sz="2" w:space="0" w:color="70ACB8" w:themeColor="accent1" w:themeTint="99"/>
        <w:insideH w:val="single" w:sz="2" w:space="0" w:color="70ACB8" w:themeColor="accent1" w:themeTint="99"/>
        <w:insideV w:val="single" w:sz="2" w:space="0" w:color="70ACB8" w:themeColor="accent1" w:themeTint="99"/>
      </w:tblBorders>
    </w:tblPr>
    <w:tblStylePr w:type="firstRow">
      <w:rPr>
        <w:b/>
        <w:bCs/>
        <w:color w:val="26464D" w:themeColor="accent1" w:themeShade="BF"/>
        <w:sz w:val="22"/>
      </w:rPr>
      <w:tblPr/>
      <w:tcPr>
        <w:tcBorders>
          <w:top w:val="nil"/>
          <w:bottom w:val="single" w:sz="12" w:space="0" w:color="70ACB8" w:themeColor="accent1" w:themeTint="99"/>
          <w:insideH w:val="nil"/>
          <w:insideV w:val="nil"/>
        </w:tcBorders>
        <w:shd w:val="clear" w:color="auto" w:fill="FFFFFF" w:themeFill="background1"/>
      </w:tcPr>
    </w:tblStylePr>
    <w:tblStylePr w:type="lastRow">
      <w:rPr>
        <w:b w:val="0"/>
        <w:bCs/>
        <w:color w:val="26464D" w:themeColor="accent1" w:themeShade="BF"/>
      </w:rPr>
      <w:tblPr/>
      <w:tcPr>
        <w:tcBorders>
          <w:top w:val="double" w:sz="2" w:space="0" w:color="70ACB8" w:themeColor="accent1" w:themeTint="99"/>
          <w:bottom w:val="nil"/>
          <w:insideH w:val="nil"/>
          <w:insideV w:val="nil"/>
        </w:tcBorders>
        <w:shd w:val="clear" w:color="auto" w:fill="FFFFFF" w:themeFill="background1"/>
      </w:tcPr>
    </w:tblStylePr>
    <w:tblStylePr w:type="firstCol">
      <w:rPr>
        <w:b/>
        <w:bCs/>
        <w:color w:val="26464D" w:themeColor="accent1" w:themeShade="BF"/>
      </w:rPr>
    </w:tblStylePr>
    <w:tblStylePr w:type="lastCol">
      <w:rPr>
        <w:b/>
        <w:bCs/>
      </w:rPr>
    </w:tblStylePr>
    <w:tblStylePr w:type="band1Vert">
      <w:tblPr/>
      <w:tcPr>
        <w:shd w:val="clear" w:color="auto" w:fill="CFE3E7" w:themeFill="accent1" w:themeFillTint="33"/>
      </w:tcPr>
    </w:tblStylePr>
    <w:tblStylePr w:type="band1Horz">
      <w:tblPr/>
      <w:tcPr>
        <w:shd w:val="clear" w:color="auto" w:fill="CFE3E7" w:themeFill="accent1" w:themeFillTint="33"/>
      </w:tcPr>
    </w:tblStylePr>
    <w:tblStylePr w:type="swCell">
      <w:rPr>
        <w:b/>
        <w:color w:val="26464D" w:themeColor="accent1" w:themeShade="BF"/>
      </w:rPr>
    </w:tblStylePr>
  </w:style>
  <w:style w:type="table" w:styleId="GridTable2-Accent2">
    <w:name w:val="Grid Table 2 Accent 2"/>
    <w:basedOn w:val="TableNormal"/>
    <w:uiPriority w:val="47"/>
    <w:rsid w:val="00A151CF"/>
    <w:tblPr>
      <w:tblStyleRowBandSize w:val="1"/>
      <w:tblStyleColBandSize w:val="1"/>
      <w:tblBorders>
        <w:top w:val="single" w:sz="2" w:space="0" w:color="E4CFA1" w:themeColor="accent2" w:themeTint="99"/>
        <w:bottom w:val="single" w:sz="2" w:space="0" w:color="E4CFA1" w:themeColor="accent2" w:themeTint="99"/>
        <w:insideH w:val="single" w:sz="2" w:space="0" w:color="E4CFA1" w:themeColor="accent2" w:themeTint="99"/>
        <w:insideV w:val="single" w:sz="2" w:space="0" w:color="E4CFA1" w:themeColor="accent2" w:themeTint="99"/>
      </w:tblBorders>
    </w:tblPr>
    <w:tblStylePr w:type="firstRow">
      <w:rPr>
        <w:b/>
        <w:bCs/>
      </w:rPr>
      <w:tblPr/>
      <w:tcPr>
        <w:tcBorders>
          <w:top w:val="nil"/>
          <w:bottom w:val="single" w:sz="12" w:space="0" w:color="E4CFA1" w:themeColor="accent2" w:themeTint="99"/>
          <w:insideH w:val="nil"/>
          <w:insideV w:val="nil"/>
        </w:tcBorders>
        <w:shd w:val="clear" w:color="auto" w:fill="FFFFFF" w:themeFill="background1"/>
      </w:tcPr>
    </w:tblStylePr>
    <w:tblStylePr w:type="lastRow">
      <w:rPr>
        <w:b/>
        <w:bCs/>
      </w:rPr>
      <w:tblPr/>
      <w:tcPr>
        <w:tcBorders>
          <w:top w:val="double" w:sz="2" w:space="0" w:color="E4CFA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EFDF" w:themeFill="accent2" w:themeFillTint="33"/>
      </w:tcPr>
    </w:tblStylePr>
    <w:tblStylePr w:type="band1Horz">
      <w:tblPr/>
      <w:tcPr>
        <w:shd w:val="clear" w:color="auto" w:fill="F6EFDF" w:themeFill="accent2" w:themeFillTint="33"/>
      </w:tcPr>
    </w:tblStylePr>
  </w:style>
  <w:style w:type="table" w:styleId="GridTable2-Accent3">
    <w:name w:val="Grid Table 2 Accent 3"/>
    <w:basedOn w:val="TableNormal"/>
    <w:uiPriority w:val="47"/>
    <w:rsid w:val="00A151CF"/>
    <w:tblPr>
      <w:tblStyleRowBandSize w:val="1"/>
      <w:tblStyleColBandSize w:val="1"/>
      <w:tblBorders>
        <w:top w:val="single" w:sz="2" w:space="0" w:color="B5CDCD" w:themeColor="accent3" w:themeTint="99"/>
        <w:bottom w:val="single" w:sz="2" w:space="0" w:color="B5CDCD" w:themeColor="accent3" w:themeTint="99"/>
        <w:insideH w:val="single" w:sz="2" w:space="0" w:color="B5CDCD" w:themeColor="accent3" w:themeTint="99"/>
        <w:insideV w:val="single" w:sz="2" w:space="0" w:color="B5CDCD" w:themeColor="accent3" w:themeTint="99"/>
      </w:tblBorders>
    </w:tblPr>
    <w:tblStylePr w:type="firstRow">
      <w:rPr>
        <w:b/>
        <w:bCs/>
      </w:rPr>
      <w:tblPr/>
      <w:tcPr>
        <w:tcBorders>
          <w:top w:val="nil"/>
          <w:bottom w:val="single" w:sz="12" w:space="0" w:color="B5CDCD" w:themeColor="accent3" w:themeTint="99"/>
          <w:insideH w:val="nil"/>
          <w:insideV w:val="nil"/>
        </w:tcBorders>
        <w:shd w:val="clear" w:color="auto" w:fill="FFFFFF" w:themeFill="background1"/>
      </w:tcPr>
    </w:tblStylePr>
    <w:tblStylePr w:type="lastRow">
      <w:rPr>
        <w:b/>
        <w:bCs/>
      </w:rPr>
      <w:tblPr/>
      <w:tcPr>
        <w:tcBorders>
          <w:top w:val="double" w:sz="2" w:space="0" w:color="B5CDC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EEE" w:themeFill="accent3" w:themeFillTint="33"/>
      </w:tcPr>
    </w:tblStylePr>
    <w:tblStylePr w:type="band1Horz">
      <w:tblPr/>
      <w:tcPr>
        <w:shd w:val="clear" w:color="auto" w:fill="E6EEEE" w:themeFill="accent3" w:themeFillTint="33"/>
      </w:tcPr>
    </w:tblStylePr>
  </w:style>
  <w:style w:type="table" w:styleId="GridTable2-Accent4">
    <w:name w:val="Grid Table 2 Accent 4"/>
    <w:basedOn w:val="TableNormal"/>
    <w:uiPriority w:val="47"/>
    <w:rsid w:val="00A151CF"/>
    <w:tblPr>
      <w:tblStyleRowBandSize w:val="1"/>
      <w:tblStyleColBandSize w:val="1"/>
      <w:tblBorders>
        <w:top w:val="single" w:sz="2" w:space="0" w:color="AFC7D9" w:themeColor="accent4" w:themeTint="99"/>
        <w:bottom w:val="single" w:sz="2" w:space="0" w:color="AFC7D9" w:themeColor="accent4" w:themeTint="99"/>
        <w:insideH w:val="single" w:sz="2" w:space="0" w:color="AFC7D9" w:themeColor="accent4" w:themeTint="99"/>
        <w:insideV w:val="single" w:sz="2" w:space="0" w:color="AFC7D9" w:themeColor="accent4" w:themeTint="99"/>
      </w:tblBorders>
    </w:tblPr>
    <w:tblStylePr w:type="firstRow">
      <w:rPr>
        <w:b/>
        <w:bCs/>
      </w:rPr>
      <w:tblPr/>
      <w:tcPr>
        <w:tcBorders>
          <w:top w:val="nil"/>
          <w:bottom w:val="single" w:sz="12" w:space="0" w:color="AFC7D9" w:themeColor="accent4" w:themeTint="99"/>
          <w:insideH w:val="nil"/>
          <w:insideV w:val="nil"/>
        </w:tcBorders>
        <w:shd w:val="clear" w:color="auto" w:fill="FFFFFF" w:themeFill="background1"/>
      </w:tcPr>
    </w:tblStylePr>
    <w:tblStylePr w:type="lastRow">
      <w:rPr>
        <w:b/>
        <w:bCs/>
      </w:rPr>
      <w:tblPr/>
      <w:tcPr>
        <w:tcBorders>
          <w:top w:val="double" w:sz="2" w:space="0" w:color="AFC7D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CF2" w:themeFill="accent4" w:themeFillTint="33"/>
      </w:tcPr>
    </w:tblStylePr>
    <w:tblStylePr w:type="band1Horz">
      <w:tblPr/>
      <w:tcPr>
        <w:shd w:val="clear" w:color="auto" w:fill="E4ECF2" w:themeFill="accent4" w:themeFillTint="33"/>
      </w:tcPr>
    </w:tblStylePr>
  </w:style>
  <w:style w:type="table" w:styleId="GridTable2-Accent5">
    <w:name w:val="Grid Table 2 Accent 5"/>
    <w:basedOn w:val="TableNormal"/>
    <w:uiPriority w:val="47"/>
    <w:rsid w:val="00A151CF"/>
    <w:tblPr>
      <w:tblStyleRowBandSize w:val="1"/>
      <w:tblStyleColBandSize w:val="1"/>
      <w:tblBorders>
        <w:top w:val="single" w:sz="2" w:space="0" w:color="DCAB98" w:themeColor="accent5" w:themeTint="99"/>
        <w:bottom w:val="single" w:sz="2" w:space="0" w:color="DCAB98" w:themeColor="accent5" w:themeTint="99"/>
        <w:insideH w:val="single" w:sz="2" w:space="0" w:color="DCAB98" w:themeColor="accent5" w:themeTint="99"/>
        <w:insideV w:val="single" w:sz="2" w:space="0" w:color="DCAB98" w:themeColor="accent5" w:themeTint="99"/>
      </w:tblBorders>
    </w:tblPr>
    <w:tblStylePr w:type="firstRow">
      <w:rPr>
        <w:b/>
        <w:bCs/>
      </w:rPr>
      <w:tblPr/>
      <w:tcPr>
        <w:tcBorders>
          <w:top w:val="nil"/>
          <w:bottom w:val="single" w:sz="12" w:space="0" w:color="DCAB98" w:themeColor="accent5" w:themeTint="99"/>
          <w:insideH w:val="nil"/>
          <w:insideV w:val="nil"/>
        </w:tcBorders>
        <w:shd w:val="clear" w:color="auto" w:fill="FFFFFF" w:themeFill="background1"/>
      </w:tcPr>
    </w:tblStylePr>
    <w:tblStylePr w:type="lastRow">
      <w:rPr>
        <w:b/>
        <w:bCs/>
      </w:rPr>
      <w:tblPr/>
      <w:tcPr>
        <w:tcBorders>
          <w:top w:val="double" w:sz="2" w:space="0" w:color="DCAB9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E3DC" w:themeFill="accent5" w:themeFillTint="33"/>
      </w:tcPr>
    </w:tblStylePr>
    <w:tblStylePr w:type="band1Horz">
      <w:tblPr/>
      <w:tcPr>
        <w:shd w:val="clear" w:color="auto" w:fill="F3E3DC" w:themeFill="accent5" w:themeFillTint="33"/>
      </w:tcPr>
    </w:tblStylePr>
  </w:style>
  <w:style w:type="table" w:styleId="GridTable2-Accent6">
    <w:name w:val="Grid Table 2 Accent 6"/>
    <w:basedOn w:val="TableNormal"/>
    <w:uiPriority w:val="47"/>
    <w:rsid w:val="00A151CF"/>
    <w:tblPr>
      <w:tblStyleRowBandSize w:val="1"/>
      <w:tblStyleColBandSize w:val="1"/>
      <w:tblBorders>
        <w:top w:val="single" w:sz="2" w:space="0" w:color="F6C597" w:themeColor="accent6" w:themeTint="99"/>
        <w:bottom w:val="single" w:sz="2" w:space="0" w:color="F6C597" w:themeColor="accent6" w:themeTint="99"/>
        <w:insideH w:val="single" w:sz="2" w:space="0" w:color="F6C597" w:themeColor="accent6" w:themeTint="99"/>
        <w:insideV w:val="single" w:sz="2" w:space="0" w:color="F6C597" w:themeColor="accent6" w:themeTint="99"/>
      </w:tblBorders>
    </w:tblPr>
    <w:tblStylePr w:type="firstRow">
      <w:rPr>
        <w:b/>
        <w:bCs/>
      </w:rPr>
      <w:tblPr/>
      <w:tcPr>
        <w:tcBorders>
          <w:top w:val="nil"/>
          <w:bottom w:val="single" w:sz="12" w:space="0" w:color="F6C597" w:themeColor="accent6" w:themeTint="99"/>
          <w:insideH w:val="nil"/>
          <w:insideV w:val="nil"/>
        </w:tcBorders>
        <w:shd w:val="clear" w:color="auto" w:fill="FFFFFF" w:themeFill="background1"/>
      </w:tcPr>
    </w:tblStylePr>
    <w:tblStylePr w:type="lastRow">
      <w:rPr>
        <w:b/>
        <w:bCs/>
      </w:rPr>
      <w:tblPr/>
      <w:tcPr>
        <w:tcBorders>
          <w:top w:val="double" w:sz="2" w:space="0" w:color="F6C597"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BDC" w:themeFill="accent6" w:themeFillTint="33"/>
      </w:tcPr>
    </w:tblStylePr>
    <w:tblStylePr w:type="band1Horz">
      <w:tblPr/>
      <w:tcPr>
        <w:shd w:val="clear" w:color="auto" w:fill="FCEBDC" w:themeFill="accent6" w:themeFillTint="33"/>
      </w:tcPr>
    </w:tblStylePr>
  </w:style>
  <w:style w:type="table" w:styleId="GridTable3">
    <w:name w:val="Grid Table 3"/>
    <w:basedOn w:val="TableNormal"/>
    <w:uiPriority w:val="48"/>
    <w:rsid w:val="00A151C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1Light-Accent4">
    <w:name w:val="Grid Table 1 Light Accent 4"/>
    <w:basedOn w:val="TableNormal"/>
    <w:uiPriority w:val="46"/>
    <w:rsid w:val="00A151CF"/>
    <w:tblPr>
      <w:tblStyleRowBandSize w:val="1"/>
      <w:tblStyleColBandSize w:val="1"/>
      <w:tblBorders>
        <w:top w:val="single" w:sz="4" w:space="0" w:color="C9DAE6" w:themeColor="accent4" w:themeTint="66"/>
        <w:left w:val="single" w:sz="4" w:space="0" w:color="C9DAE6" w:themeColor="accent4" w:themeTint="66"/>
        <w:bottom w:val="single" w:sz="4" w:space="0" w:color="C9DAE6" w:themeColor="accent4" w:themeTint="66"/>
        <w:right w:val="single" w:sz="4" w:space="0" w:color="C9DAE6" w:themeColor="accent4" w:themeTint="66"/>
        <w:insideH w:val="single" w:sz="4" w:space="0" w:color="C9DAE6" w:themeColor="accent4" w:themeTint="66"/>
        <w:insideV w:val="single" w:sz="4" w:space="0" w:color="C9DAE6" w:themeColor="accent4" w:themeTint="66"/>
      </w:tblBorders>
    </w:tblPr>
    <w:tblStylePr w:type="firstRow">
      <w:rPr>
        <w:b/>
        <w:bCs/>
      </w:rPr>
      <w:tblPr/>
      <w:tcPr>
        <w:tcBorders>
          <w:bottom w:val="single" w:sz="12" w:space="0" w:color="AFC7D9" w:themeColor="accent4" w:themeTint="99"/>
        </w:tcBorders>
      </w:tcPr>
    </w:tblStylePr>
    <w:tblStylePr w:type="lastRow">
      <w:rPr>
        <w:b/>
        <w:bCs/>
      </w:rPr>
      <w:tblPr/>
      <w:tcPr>
        <w:tcBorders>
          <w:top w:val="double" w:sz="2" w:space="0" w:color="AFC7D9" w:themeColor="accent4" w:themeTint="99"/>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D67559"/>
    <w:rPr>
      <w:sz w:val="20"/>
    </w:rPr>
    <w:tblPr>
      <w:tblStyleRowBandSize w:val="1"/>
      <w:tblStyleColBandSize w:val="1"/>
      <w:tblBorders>
        <w:top w:val="single" w:sz="4" w:space="0" w:color="70ACB8" w:themeColor="accent1" w:themeTint="99"/>
        <w:left w:val="single" w:sz="4" w:space="0" w:color="70ACB8" w:themeColor="accent1" w:themeTint="99"/>
        <w:bottom w:val="single" w:sz="4" w:space="0" w:color="70ACB8" w:themeColor="accent1" w:themeTint="99"/>
        <w:right w:val="single" w:sz="4" w:space="0" w:color="70ACB8" w:themeColor="accent1" w:themeTint="99"/>
        <w:insideH w:val="single" w:sz="4" w:space="0" w:color="70ACB8" w:themeColor="accent1" w:themeTint="99"/>
        <w:insideV w:val="single" w:sz="4" w:space="0" w:color="70ACB8" w:themeColor="accent1" w:themeTint="99"/>
      </w:tblBorders>
    </w:tblPr>
    <w:tblStylePr w:type="firstRow">
      <w:rPr>
        <w:b/>
        <w:bCs/>
        <w:color w:val="26464D" w:themeColor="accent1" w:themeShade="BF"/>
        <w:sz w:val="22"/>
      </w:rPr>
      <w:tblPr/>
      <w:tcPr>
        <w:tcBorders>
          <w:top w:val="nil"/>
          <w:left w:val="nil"/>
          <w:right w:val="nil"/>
          <w:insideH w:val="nil"/>
          <w:insideV w:val="nil"/>
        </w:tcBorders>
        <w:shd w:val="clear" w:color="auto" w:fill="FFFFFF" w:themeFill="background1"/>
      </w:tcPr>
    </w:tblStylePr>
    <w:tblStylePr w:type="lastRow">
      <w:rPr>
        <w:b w:val="0"/>
        <w:bCs/>
        <w:color w:val="auto"/>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3E7" w:themeFill="accent1" w:themeFillTint="33"/>
      </w:tcPr>
    </w:tblStylePr>
    <w:tblStylePr w:type="band1Horz">
      <w:tblPr/>
      <w:tcPr>
        <w:shd w:val="clear" w:color="auto" w:fill="CFE3E7" w:themeFill="accent1" w:themeFillTint="33"/>
      </w:tcPr>
    </w:tblStylePr>
    <w:tblStylePr w:type="neCell">
      <w:tblPr/>
      <w:tcPr>
        <w:tcBorders>
          <w:bottom w:val="single" w:sz="4" w:space="0" w:color="70ACB8" w:themeColor="accent1" w:themeTint="99"/>
        </w:tcBorders>
      </w:tcPr>
    </w:tblStylePr>
    <w:tblStylePr w:type="nwCell">
      <w:tblPr/>
      <w:tcPr>
        <w:tcBorders>
          <w:bottom w:val="single" w:sz="4" w:space="0" w:color="70ACB8" w:themeColor="accent1" w:themeTint="99"/>
        </w:tcBorders>
      </w:tcPr>
    </w:tblStylePr>
    <w:tblStylePr w:type="seCell">
      <w:tblPr/>
      <w:tcPr>
        <w:tcBorders>
          <w:top w:val="single" w:sz="4" w:space="0" w:color="70ACB8" w:themeColor="accent1" w:themeTint="99"/>
        </w:tcBorders>
      </w:tcPr>
    </w:tblStylePr>
    <w:tblStylePr w:type="swCell">
      <w:rPr>
        <w:b/>
        <w:color w:val="335F67" w:themeColor="accent1"/>
      </w:rPr>
      <w:tblPr/>
      <w:tcPr>
        <w:tcBorders>
          <w:top w:val="single" w:sz="4" w:space="0" w:color="70ACB8" w:themeColor="accent1" w:themeTint="99"/>
        </w:tcBorders>
      </w:tcPr>
    </w:tblStylePr>
  </w:style>
  <w:style w:type="table" w:styleId="GridTable3-Accent2">
    <w:name w:val="Grid Table 3 Accent 2"/>
    <w:basedOn w:val="TableNormal"/>
    <w:uiPriority w:val="48"/>
    <w:rsid w:val="00A151CF"/>
    <w:tblPr>
      <w:tblStyleRowBandSize w:val="1"/>
      <w:tblStyleColBandSize w:val="1"/>
      <w:tblBorders>
        <w:top w:val="single" w:sz="4" w:space="0" w:color="E4CFA1" w:themeColor="accent2" w:themeTint="99"/>
        <w:left w:val="single" w:sz="4" w:space="0" w:color="E4CFA1" w:themeColor="accent2" w:themeTint="99"/>
        <w:bottom w:val="single" w:sz="4" w:space="0" w:color="E4CFA1" w:themeColor="accent2" w:themeTint="99"/>
        <w:right w:val="single" w:sz="4" w:space="0" w:color="E4CFA1" w:themeColor="accent2" w:themeTint="99"/>
        <w:insideH w:val="single" w:sz="4" w:space="0" w:color="E4CFA1" w:themeColor="accent2" w:themeTint="99"/>
        <w:insideV w:val="single" w:sz="4" w:space="0" w:color="E4CFA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EFDF" w:themeFill="accent2" w:themeFillTint="33"/>
      </w:tcPr>
    </w:tblStylePr>
    <w:tblStylePr w:type="band1Horz">
      <w:tblPr/>
      <w:tcPr>
        <w:shd w:val="clear" w:color="auto" w:fill="F6EFDF" w:themeFill="accent2" w:themeFillTint="33"/>
      </w:tcPr>
    </w:tblStylePr>
    <w:tblStylePr w:type="neCell">
      <w:tblPr/>
      <w:tcPr>
        <w:tcBorders>
          <w:bottom w:val="single" w:sz="4" w:space="0" w:color="E4CFA1" w:themeColor="accent2" w:themeTint="99"/>
        </w:tcBorders>
      </w:tcPr>
    </w:tblStylePr>
    <w:tblStylePr w:type="nwCell">
      <w:tblPr/>
      <w:tcPr>
        <w:tcBorders>
          <w:bottom w:val="single" w:sz="4" w:space="0" w:color="E4CFA1" w:themeColor="accent2" w:themeTint="99"/>
        </w:tcBorders>
      </w:tcPr>
    </w:tblStylePr>
    <w:tblStylePr w:type="seCell">
      <w:tblPr/>
      <w:tcPr>
        <w:tcBorders>
          <w:top w:val="single" w:sz="4" w:space="0" w:color="E4CFA1" w:themeColor="accent2" w:themeTint="99"/>
        </w:tcBorders>
      </w:tcPr>
    </w:tblStylePr>
    <w:tblStylePr w:type="swCell">
      <w:tblPr/>
      <w:tcPr>
        <w:tcBorders>
          <w:top w:val="single" w:sz="4" w:space="0" w:color="E4CFA1" w:themeColor="accent2" w:themeTint="99"/>
        </w:tcBorders>
      </w:tcPr>
    </w:tblStylePr>
  </w:style>
  <w:style w:type="table" w:styleId="GridTable3-Accent3">
    <w:name w:val="Grid Table 3 Accent 3"/>
    <w:basedOn w:val="TableNormal"/>
    <w:uiPriority w:val="48"/>
    <w:rsid w:val="00A151CF"/>
    <w:tblPr>
      <w:tblStyleRowBandSize w:val="1"/>
      <w:tblStyleColBandSize w:val="1"/>
      <w:tblBorders>
        <w:top w:val="single" w:sz="4" w:space="0" w:color="B5CDCD" w:themeColor="accent3" w:themeTint="99"/>
        <w:left w:val="single" w:sz="4" w:space="0" w:color="B5CDCD" w:themeColor="accent3" w:themeTint="99"/>
        <w:bottom w:val="single" w:sz="4" w:space="0" w:color="B5CDCD" w:themeColor="accent3" w:themeTint="99"/>
        <w:right w:val="single" w:sz="4" w:space="0" w:color="B5CDCD" w:themeColor="accent3" w:themeTint="99"/>
        <w:insideH w:val="single" w:sz="4" w:space="0" w:color="B5CDCD" w:themeColor="accent3" w:themeTint="99"/>
        <w:insideV w:val="single" w:sz="4" w:space="0" w:color="B5CDC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EEE" w:themeFill="accent3" w:themeFillTint="33"/>
      </w:tcPr>
    </w:tblStylePr>
    <w:tblStylePr w:type="band1Horz">
      <w:tblPr/>
      <w:tcPr>
        <w:shd w:val="clear" w:color="auto" w:fill="E6EEEE" w:themeFill="accent3" w:themeFillTint="33"/>
      </w:tcPr>
    </w:tblStylePr>
    <w:tblStylePr w:type="neCell">
      <w:tblPr/>
      <w:tcPr>
        <w:tcBorders>
          <w:bottom w:val="single" w:sz="4" w:space="0" w:color="B5CDCD" w:themeColor="accent3" w:themeTint="99"/>
        </w:tcBorders>
      </w:tcPr>
    </w:tblStylePr>
    <w:tblStylePr w:type="nwCell">
      <w:tblPr/>
      <w:tcPr>
        <w:tcBorders>
          <w:bottom w:val="single" w:sz="4" w:space="0" w:color="B5CDCD" w:themeColor="accent3" w:themeTint="99"/>
        </w:tcBorders>
      </w:tcPr>
    </w:tblStylePr>
    <w:tblStylePr w:type="seCell">
      <w:tblPr/>
      <w:tcPr>
        <w:tcBorders>
          <w:top w:val="single" w:sz="4" w:space="0" w:color="B5CDCD" w:themeColor="accent3" w:themeTint="99"/>
        </w:tcBorders>
      </w:tcPr>
    </w:tblStylePr>
    <w:tblStylePr w:type="swCell">
      <w:tblPr/>
      <w:tcPr>
        <w:tcBorders>
          <w:top w:val="single" w:sz="4" w:space="0" w:color="B5CDCD" w:themeColor="accent3" w:themeTint="99"/>
        </w:tcBorders>
      </w:tcPr>
    </w:tblStylePr>
  </w:style>
  <w:style w:type="table" w:styleId="GridTable3-Accent4">
    <w:name w:val="Grid Table 3 Accent 4"/>
    <w:basedOn w:val="TableNormal"/>
    <w:uiPriority w:val="48"/>
    <w:rsid w:val="00A151CF"/>
    <w:tblPr>
      <w:tblStyleRowBandSize w:val="1"/>
      <w:tblStyleColBandSize w:val="1"/>
      <w:tblBorders>
        <w:top w:val="single" w:sz="4" w:space="0" w:color="AFC7D9" w:themeColor="accent4" w:themeTint="99"/>
        <w:left w:val="single" w:sz="4" w:space="0" w:color="AFC7D9" w:themeColor="accent4" w:themeTint="99"/>
        <w:bottom w:val="single" w:sz="4" w:space="0" w:color="AFC7D9" w:themeColor="accent4" w:themeTint="99"/>
        <w:right w:val="single" w:sz="4" w:space="0" w:color="AFC7D9" w:themeColor="accent4" w:themeTint="99"/>
        <w:insideH w:val="single" w:sz="4" w:space="0" w:color="AFC7D9" w:themeColor="accent4" w:themeTint="99"/>
        <w:insideV w:val="single" w:sz="4" w:space="0" w:color="AFC7D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CF2" w:themeFill="accent4" w:themeFillTint="33"/>
      </w:tcPr>
    </w:tblStylePr>
    <w:tblStylePr w:type="band1Horz">
      <w:tblPr/>
      <w:tcPr>
        <w:shd w:val="clear" w:color="auto" w:fill="E4ECF2" w:themeFill="accent4" w:themeFillTint="33"/>
      </w:tcPr>
    </w:tblStylePr>
    <w:tblStylePr w:type="neCell">
      <w:tblPr/>
      <w:tcPr>
        <w:tcBorders>
          <w:bottom w:val="single" w:sz="4" w:space="0" w:color="AFC7D9" w:themeColor="accent4" w:themeTint="99"/>
        </w:tcBorders>
      </w:tcPr>
    </w:tblStylePr>
    <w:tblStylePr w:type="nwCell">
      <w:tblPr/>
      <w:tcPr>
        <w:tcBorders>
          <w:bottom w:val="single" w:sz="4" w:space="0" w:color="AFC7D9" w:themeColor="accent4" w:themeTint="99"/>
        </w:tcBorders>
      </w:tcPr>
    </w:tblStylePr>
    <w:tblStylePr w:type="seCell">
      <w:tblPr/>
      <w:tcPr>
        <w:tcBorders>
          <w:top w:val="single" w:sz="4" w:space="0" w:color="AFC7D9" w:themeColor="accent4" w:themeTint="99"/>
        </w:tcBorders>
      </w:tcPr>
    </w:tblStylePr>
    <w:tblStylePr w:type="swCell">
      <w:tblPr/>
      <w:tcPr>
        <w:tcBorders>
          <w:top w:val="single" w:sz="4" w:space="0" w:color="AFC7D9" w:themeColor="accent4" w:themeTint="99"/>
        </w:tcBorders>
      </w:tcPr>
    </w:tblStylePr>
  </w:style>
  <w:style w:type="table" w:styleId="GridTable3-Accent5">
    <w:name w:val="Grid Table 3 Accent 5"/>
    <w:basedOn w:val="TableNormal"/>
    <w:uiPriority w:val="48"/>
    <w:rsid w:val="00A151CF"/>
    <w:tblPr>
      <w:tblStyleRowBandSize w:val="1"/>
      <w:tblStyleColBandSize w:val="1"/>
      <w:tblBorders>
        <w:top w:val="single" w:sz="4" w:space="0" w:color="DCAB98" w:themeColor="accent5" w:themeTint="99"/>
        <w:left w:val="single" w:sz="4" w:space="0" w:color="DCAB98" w:themeColor="accent5" w:themeTint="99"/>
        <w:bottom w:val="single" w:sz="4" w:space="0" w:color="DCAB98" w:themeColor="accent5" w:themeTint="99"/>
        <w:right w:val="single" w:sz="4" w:space="0" w:color="DCAB98" w:themeColor="accent5" w:themeTint="99"/>
        <w:insideH w:val="single" w:sz="4" w:space="0" w:color="DCAB98" w:themeColor="accent5" w:themeTint="99"/>
        <w:insideV w:val="single" w:sz="4" w:space="0" w:color="DCAB9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E3DC" w:themeFill="accent5" w:themeFillTint="33"/>
      </w:tcPr>
    </w:tblStylePr>
    <w:tblStylePr w:type="band1Horz">
      <w:tblPr/>
      <w:tcPr>
        <w:shd w:val="clear" w:color="auto" w:fill="F3E3DC" w:themeFill="accent5" w:themeFillTint="33"/>
      </w:tcPr>
    </w:tblStylePr>
    <w:tblStylePr w:type="neCell">
      <w:tblPr/>
      <w:tcPr>
        <w:tcBorders>
          <w:bottom w:val="single" w:sz="4" w:space="0" w:color="DCAB98" w:themeColor="accent5" w:themeTint="99"/>
        </w:tcBorders>
      </w:tcPr>
    </w:tblStylePr>
    <w:tblStylePr w:type="nwCell">
      <w:tblPr/>
      <w:tcPr>
        <w:tcBorders>
          <w:bottom w:val="single" w:sz="4" w:space="0" w:color="DCAB98" w:themeColor="accent5" w:themeTint="99"/>
        </w:tcBorders>
      </w:tcPr>
    </w:tblStylePr>
    <w:tblStylePr w:type="seCell">
      <w:tblPr/>
      <w:tcPr>
        <w:tcBorders>
          <w:top w:val="single" w:sz="4" w:space="0" w:color="DCAB98" w:themeColor="accent5" w:themeTint="99"/>
        </w:tcBorders>
      </w:tcPr>
    </w:tblStylePr>
    <w:tblStylePr w:type="swCell">
      <w:tblPr/>
      <w:tcPr>
        <w:tcBorders>
          <w:top w:val="single" w:sz="4" w:space="0" w:color="DCAB98" w:themeColor="accent5" w:themeTint="99"/>
        </w:tcBorders>
      </w:tcPr>
    </w:tblStylePr>
  </w:style>
  <w:style w:type="table" w:styleId="GridTable4">
    <w:name w:val="Grid Table 4"/>
    <w:basedOn w:val="TableNormal"/>
    <w:uiPriority w:val="49"/>
    <w:rsid w:val="00C63ED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67559"/>
    <w:rPr>
      <w:sz w:val="20"/>
    </w:rPr>
    <w:tblPr>
      <w:tblStyleRowBandSize w:val="1"/>
      <w:tblStyleColBandSize w:val="1"/>
      <w:tblBorders>
        <w:top w:val="single" w:sz="4" w:space="0" w:color="70ACB8" w:themeColor="accent1" w:themeTint="99"/>
        <w:left w:val="single" w:sz="4" w:space="0" w:color="70ACB8" w:themeColor="accent1" w:themeTint="99"/>
        <w:bottom w:val="single" w:sz="4" w:space="0" w:color="70ACB8" w:themeColor="accent1" w:themeTint="99"/>
        <w:right w:val="single" w:sz="4" w:space="0" w:color="70ACB8" w:themeColor="accent1" w:themeTint="99"/>
        <w:insideH w:val="single" w:sz="4" w:space="0" w:color="70ACB8" w:themeColor="accent1" w:themeTint="99"/>
        <w:insideV w:val="single" w:sz="4" w:space="0" w:color="70ACB8" w:themeColor="accent1" w:themeTint="99"/>
      </w:tblBorders>
    </w:tblPr>
    <w:tblStylePr w:type="firstRow">
      <w:rPr>
        <w:b/>
        <w:bCs/>
        <w:color w:val="FFFFFF" w:themeColor="background1"/>
        <w:sz w:val="22"/>
      </w:rPr>
      <w:tblPr/>
      <w:tcPr>
        <w:tcBorders>
          <w:top w:val="single" w:sz="4" w:space="0" w:color="335F67" w:themeColor="accent1"/>
          <w:left w:val="single" w:sz="4" w:space="0" w:color="335F67" w:themeColor="accent1"/>
          <w:bottom w:val="single" w:sz="4" w:space="0" w:color="335F67" w:themeColor="accent1"/>
          <w:right w:val="single" w:sz="4" w:space="0" w:color="335F67" w:themeColor="accent1"/>
          <w:insideH w:val="nil"/>
          <w:insideV w:val="nil"/>
        </w:tcBorders>
        <w:shd w:val="clear" w:color="auto" w:fill="335F67" w:themeFill="accent1"/>
      </w:tcPr>
    </w:tblStylePr>
    <w:tblStylePr w:type="lastRow">
      <w:rPr>
        <w:b/>
        <w:bCs/>
      </w:rPr>
      <w:tblPr/>
      <w:tcPr>
        <w:tcBorders>
          <w:top w:val="double" w:sz="4" w:space="0" w:color="335F67" w:themeColor="accent1"/>
        </w:tcBorders>
      </w:tcPr>
    </w:tblStylePr>
    <w:tblStylePr w:type="firstCol">
      <w:rPr>
        <w:b/>
        <w:bCs/>
      </w:rPr>
    </w:tblStylePr>
    <w:tblStylePr w:type="lastCol">
      <w:rPr>
        <w:b/>
        <w:bCs/>
      </w:rPr>
    </w:tblStylePr>
    <w:tblStylePr w:type="band1Vert">
      <w:tblPr/>
      <w:tcPr>
        <w:shd w:val="clear" w:color="auto" w:fill="CFE3E7" w:themeFill="accent1" w:themeFillTint="33"/>
      </w:tcPr>
    </w:tblStylePr>
    <w:tblStylePr w:type="band1Horz">
      <w:tblPr/>
      <w:tcPr>
        <w:shd w:val="clear" w:color="auto" w:fill="CFE3E7" w:themeFill="accent1" w:themeFillTint="33"/>
      </w:tcPr>
    </w:tblStylePr>
  </w:style>
  <w:style w:type="table" w:styleId="GridTable4-Accent2">
    <w:name w:val="Grid Table 4 Accent 2"/>
    <w:basedOn w:val="TableNormal"/>
    <w:uiPriority w:val="49"/>
    <w:rsid w:val="00C63ED9"/>
    <w:tblPr>
      <w:tblStyleRowBandSize w:val="1"/>
      <w:tblStyleColBandSize w:val="1"/>
      <w:tblBorders>
        <w:top w:val="single" w:sz="4" w:space="0" w:color="E4CFA1" w:themeColor="accent2" w:themeTint="99"/>
        <w:left w:val="single" w:sz="4" w:space="0" w:color="E4CFA1" w:themeColor="accent2" w:themeTint="99"/>
        <w:bottom w:val="single" w:sz="4" w:space="0" w:color="E4CFA1" w:themeColor="accent2" w:themeTint="99"/>
        <w:right w:val="single" w:sz="4" w:space="0" w:color="E4CFA1" w:themeColor="accent2" w:themeTint="99"/>
        <w:insideH w:val="single" w:sz="4" w:space="0" w:color="E4CFA1" w:themeColor="accent2" w:themeTint="99"/>
        <w:insideV w:val="single" w:sz="4" w:space="0" w:color="E4CFA1" w:themeColor="accent2" w:themeTint="99"/>
      </w:tblBorders>
    </w:tblPr>
    <w:tblStylePr w:type="firstRow">
      <w:rPr>
        <w:b/>
        <w:bCs/>
        <w:color w:val="FFFFFF" w:themeColor="background1"/>
      </w:rPr>
      <w:tblPr/>
      <w:tcPr>
        <w:tcBorders>
          <w:top w:val="single" w:sz="4" w:space="0" w:color="D3B063" w:themeColor="accent2"/>
          <w:left w:val="single" w:sz="4" w:space="0" w:color="D3B063" w:themeColor="accent2"/>
          <w:bottom w:val="single" w:sz="4" w:space="0" w:color="D3B063" w:themeColor="accent2"/>
          <w:right w:val="single" w:sz="4" w:space="0" w:color="D3B063" w:themeColor="accent2"/>
          <w:insideH w:val="nil"/>
          <w:insideV w:val="nil"/>
        </w:tcBorders>
        <w:shd w:val="clear" w:color="auto" w:fill="D3B063" w:themeFill="accent2"/>
      </w:tcPr>
    </w:tblStylePr>
    <w:tblStylePr w:type="lastRow">
      <w:rPr>
        <w:b/>
        <w:bCs/>
      </w:rPr>
      <w:tblPr/>
      <w:tcPr>
        <w:tcBorders>
          <w:top w:val="double" w:sz="4" w:space="0" w:color="D3B063" w:themeColor="accent2"/>
        </w:tcBorders>
      </w:tcPr>
    </w:tblStylePr>
    <w:tblStylePr w:type="firstCol">
      <w:rPr>
        <w:b/>
        <w:bCs/>
      </w:rPr>
    </w:tblStylePr>
    <w:tblStylePr w:type="lastCol">
      <w:rPr>
        <w:b/>
        <w:bCs/>
      </w:rPr>
    </w:tblStylePr>
    <w:tblStylePr w:type="band1Vert">
      <w:tblPr/>
      <w:tcPr>
        <w:shd w:val="clear" w:color="auto" w:fill="F6EFDF" w:themeFill="accent2" w:themeFillTint="33"/>
      </w:tcPr>
    </w:tblStylePr>
    <w:tblStylePr w:type="band1Horz">
      <w:tblPr/>
      <w:tcPr>
        <w:shd w:val="clear" w:color="auto" w:fill="F6EFDF" w:themeFill="accent2" w:themeFillTint="33"/>
      </w:tcPr>
    </w:tblStylePr>
  </w:style>
  <w:style w:type="table" w:styleId="GridTable4-Accent3">
    <w:name w:val="Grid Table 4 Accent 3"/>
    <w:basedOn w:val="TableNormal"/>
    <w:uiPriority w:val="49"/>
    <w:rsid w:val="00C63ED9"/>
    <w:tblPr>
      <w:tblStyleRowBandSize w:val="1"/>
      <w:tblStyleColBandSize w:val="1"/>
      <w:tblBorders>
        <w:top w:val="single" w:sz="4" w:space="0" w:color="B5CDCD" w:themeColor="accent3" w:themeTint="99"/>
        <w:left w:val="single" w:sz="4" w:space="0" w:color="B5CDCD" w:themeColor="accent3" w:themeTint="99"/>
        <w:bottom w:val="single" w:sz="4" w:space="0" w:color="B5CDCD" w:themeColor="accent3" w:themeTint="99"/>
        <w:right w:val="single" w:sz="4" w:space="0" w:color="B5CDCD" w:themeColor="accent3" w:themeTint="99"/>
        <w:insideH w:val="single" w:sz="4" w:space="0" w:color="B5CDCD" w:themeColor="accent3" w:themeTint="99"/>
        <w:insideV w:val="single" w:sz="4" w:space="0" w:color="B5CDCD" w:themeColor="accent3" w:themeTint="99"/>
      </w:tblBorders>
    </w:tblPr>
    <w:tblStylePr w:type="firstRow">
      <w:rPr>
        <w:b/>
        <w:bCs/>
        <w:color w:val="FFFFFF" w:themeColor="background1"/>
      </w:rPr>
      <w:tblPr/>
      <w:tcPr>
        <w:tcBorders>
          <w:top w:val="single" w:sz="4" w:space="0" w:color="85ACAC" w:themeColor="accent3"/>
          <w:left w:val="single" w:sz="4" w:space="0" w:color="85ACAC" w:themeColor="accent3"/>
          <w:bottom w:val="single" w:sz="4" w:space="0" w:color="85ACAC" w:themeColor="accent3"/>
          <w:right w:val="single" w:sz="4" w:space="0" w:color="85ACAC" w:themeColor="accent3"/>
          <w:insideH w:val="nil"/>
          <w:insideV w:val="nil"/>
        </w:tcBorders>
        <w:shd w:val="clear" w:color="auto" w:fill="85ACAC" w:themeFill="accent3"/>
      </w:tcPr>
    </w:tblStylePr>
    <w:tblStylePr w:type="lastRow">
      <w:rPr>
        <w:b/>
        <w:bCs/>
      </w:rPr>
      <w:tblPr/>
      <w:tcPr>
        <w:tcBorders>
          <w:top w:val="double" w:sz="4" w:space="0" w:color="85ACAC" w:themeColor="accent3"/>
        </w:tcBorders>
      </w:tcPr>
    </w:tblStylePr>
    <w:tblStylePr w:type="firstCol">
      <w:rPr>
        <w:b/>
        <w:bCs/>
      </w:rPr>
    </w:tblStylePr>
    <w:tblStylePr w:type="lastCol">
      <w:rPr>
        <w:b/>
        <w:bCs/>
      </w:rPr>
    </w:tblStylePr>
    <w:tblStylePr w:type="band1Vert">
      <w:tblPr/>
      <w:tcPr>
        <w:shd w:val="clear" w:color="auto" w:fill="E6EEEE" w:themeFill="accent3" w:themeFillTint="33"/>
      </w:tcPr>
    </w:tblStylePr>
    <w:tblStylePr w:type="band1Horz">
      <w:tblPr/>
      <w:tcPr>
        <w:shd w:val="clear" w:color="auto" w:fill="E6EEEE" w:themeFill="accent3" w:themeFillTint="33"/>
      </w:tcPr>
    </w:tblStylePr>
  </w:style>
  <w:style w:type="table" w:styleId="GridTable4-Accent4">
    <w:name w:val="Grid Table 4 Accent 4"/>
    <w:basedOn w:val="TableNormal"/>
    <w:uiPriority w:val="49"/>
    <w:rsid w:val="00C63ED9"/>
    <w:tblPr>
      <w:tblStyleRowBandSize w:val="1"/>
      <w:tblStyleColBandSize w:val="1"/>
      <w:tblBorders>
        <w:top w:val="single" w:sz="4" w:space="0" w:color="AFC7D9" w:themeColor="accent4" w:themeTint="99"/>
        <w:left w:val="single" w:sz="4" w:space="0" w:color="AFC7D9" w:themeColor="accent4" w:themeTint="99"/>
        <w:bottom w:val="single" w:sz="4" w:space="0" w:color="AFC7D9" w:themeColor="accent4" w:themeTint="99"/>
        <w:right w:val="single" w:sz="4" w:space="0" w:color="AFC7D9" w:themeColor="accent4" w:themeTint="99"/>
        <w:insideH w:val="single" w:sz="4" w:space="0" w:color="AFC7D9" w:themeColor="accent4" w:themeTint="99"/>
        <w:insideV w:val="single" w:sz="4" w:space="0" w:color="AFC7D9" w:themeColor="accent4" w:themeTint="99"/>
      </w:tblBorders>
    </w:tblPr>
    <w:tblStylePr w:type="firstRow">
      <w:rPr>
        <w:b/>
        <w:bCs/>
        <w:color w:val="FFFFFF" w:themeColor="background1"/>
      </w:rPr>
      <w:tblPr/>
      <w:tcPr>
        <w:tcBorders>
          <w:top w:val="single" w:sz="4" w:space="0" w:color="7AA3C1" w:themeColor="accent4"/>
          <w:left w:val="single" w:sz="4" w:space="0" w:color="7AA3C1" w:themeColor="accent4"/>
          <w:bottom w:val="single" w:sz="4" w:space="0" w:color="7AA3C1" w:themeColor="accent4"/>
          <w:right w:val="single" w:sz="4" w:space="0" w:color="7AA3C1" w:themeColor="accent4"/>
          <w:insideH w:val="nil"/>
          <w:insideV w:val="nil"/>
        </w:tcBorders>
        <w:shd w:val="clear" w:color="auto" w:fill="7AA3C1" w:themeFill="accent4"/>
      </w:tcPr>
    </w:tblStylePr>
    <w:tblStylePr w:type="lastRow">
      <w:rPr>
        <w:b/>
        <w:bCs/>
      </w:rPr>
      <w:tblPr/>
      <w:tcPr>
        <w:tcBorders>
          <w:top w:val="double" w:sz="4" w:space="0" w:color="7AA3C1" w:themeColor="accent4"/>
        </w:tcBorders>
      </w:tcPr>
    </w:tblStylePr>
    <w:tblStylePr w:type="firstCol">
      <w:rPr>
        <w:b/>
        <w:bCs/>
      </w:rPr>
    </w:tblStylePr>
    <w:tblStylePr w:type="lastCol">
      <w:rPr>
        <w:b/>
        <w:bCs/>
      </w:rPr>
    </w:tblStylePr>
    <w:tblStylePr w:type="band1Vert">
      <w:tblPr/>
      <w:tcPr>
        <w:shd w:val="clear" w:color="auto" w:fill="E4ECF2" w:themeFill="accent4" w:themeFillTint="33"/>
      </w:tcPr>
    </w:tblStylePr>
    <w:tblStylePr w:type="band1Horz">
      <w:tblPr/>
      <w:tcPr>
        <w:shd w:val="clear" w:color="auto" w:fill="E4ECF2" w:themeFill="accent4" w:themeFillTint="33"/>
      </w:tcPr>
    </w:tblStylePr>
  </w:style>
  <w:style w:type="table" w:styleId="GridTable4-Accent5">
    <w:name w:val="Grid Table 4 Accent 5"/>
    <w:basedOn w:val="TableNormal"/>
    <w:uiPriority w:val="49"/>
    <w:rsid w:val="00C63ED9"/>
    <w:tblPr>
      <w:tblStyleRowBandSize w:val="1"/>
      <w:tblStyleColBandSize w:val="1"/>
      <w:tblBorders>
        <w:top w:val="single" w:sz="4" w:space="0" w:color="DCAB98" w:themeColor="accent5" w:themeTint="99"/>
        <w:left w:val="single" w:sz="4" w:space="0" w:color="DCAB98" w:themeColor="accent5" w:themeTint="99"/>
        <w:bottom w:val="single" w:sz="4" w:space="0" w:color="DCAB98" w:themeColor="accent5" w:themeTint="99"/>
        <w:right w:val="single" w:sz="4" w:space="0" w:color="DCAB98" w:themeColor="accent5" w:themeTint="99"/>
        <w:insideH w:val="single" w:sz="4" w:space="0" w:color="DCAB98" w:themeColor="accent5" w:themeTint="99"/>
        <w:insideV w:val="single" w:sz="4" w:space="0" w:color="DCAB98" w:themeColor="accent5" w:themeTint="99"/>
      </w:tblBorders>
    </w:tblPr>
    <w:tblStylePr w:type="firstRow">
      <w:rPr>
        <w:b/>
        <w:bCs/>
        <w:color w:val="FFFFFF" w:themeColor="background1"/>
      </w:rPr>
      <w:tblPr/>
      <w:tcPr>
        <w:tcBorders>
          <w:top w:val="single" w:sz="4" w:space="0" w:color="C67554" w:themeColor="accent5"/>
          <w:left w:val="single" w:sz="4" w:space="0" w:color="C67554" w:themeColor="accent5"/>
          <w:bottom w:val="single" w:sz="4" w:space="0" w:color="C67554" w:themeColor="accent5"/>
          <w:right w:val="single" w:sz="4" w:space="0" w:color="C67554" w:themeColor="accent5"/>
          <w:insideH w:val="nil"/>
          <w:insideV w:val="nil"/>
        </w:tcBorders>
        <w:shd w:val="clear" w:color="auto" w:fill="C67554" w:themeFill="accent5"/>
      </w:tcPr>
    </w:tblStylePr>
    <w:tblStylePr w:type="lastRow">
      <w:rPr>
        <w:b/>
        <w:bCs/>
      </w:rPr>
      <w:tblPr/>
      <w:tcPr>
        <w:tcBorders>
          <w:top w:val="double" w:sz="4" w:space="0" w:color="C67554" w:themeColor="accent5"/>
        </w:tcBorders>
      </w:tcPr>
    </w:tblStylePr>
    <w:tblStylePr w:type="firstCol">
      <w:rPr>
        <w:b/>
        <w:bCs/>
      </w:rPr>
    </w:tblStylePr>
    <w:tblStylePr w:type="lastCol">
      <w:rPr>
        <w:b/>
        <w:bCs/>
      </w:rPr>
    </w:tblStylePr>
    <w:tblStylePr w:type="band1Vert">
      <w:tblPr/>
      <w:tcPr>
        <w:shd w:val="clear" w:color="auto" w:fill="F3E3DC" w:themeFill="accent5" w:themeFillTint="33"/>
      </w:tcPr>
    </w:tblStylePr>
    <w:tblStylePr w:type="band1Horz">
      <w:tblPr/>
      <w:tcPr>
        <w:shd w:val="clear" w:color="auto" w:fill="F3E3DC" w:themeFill="accent5" w:themeFillTint="33"/>
      </w:tcPr>
    </w:tblStylePr>
  </w:style>
  <w:style w:type="table" w:styleId="GridTable4-Accent6">
    <w:name w:val="Grid Table 4 Accent 6"/>
    <w:basedOn w:val="TableNormal"/>
    <w:uiPriority w:val="49"/>
    <w:rsid w:val="00C63ED9"/>
    <w:tblPr>
      <w:tblStyleRowBandSize w:val="1"/>
      <w:tblStyleColBandSize w:val="1"/>
      <w:tblBorders>
        <w:top w:val="single" w:sz="4" w:space="0" w:color="F6C597" w:themeColor="accent6" w:themeTint="99"/>
        <w:left w:val="single" w:sz="4" w:space="0" w:color="F6C597" w:themeColor="accent6" w:themeTint="99"/>
        <w:bottom w:val="single" w:sz="4" w:space="0" w:color="F6C597" w:themeColor="accent6" w:themeTint="99"/>
        <w:right w:val="single" w:sz="4" w:space="0" w:color="F6C597" w:themeColor="accent6" w:themeTint="99"/>
        <w:insideH w:val="single" w:sz="4" w:space="0" w:color="F6C597" w:themeColor="accent6" w:themeTint="99"/>
        <w:insideV w:val="single" w:sz="4" w:space="0" w:color="F6C597" w:themeColor="accent6" w:themeTint="99"/>
      </w:tblBorders>
    </w:tblPr>
    <w:tblStylePr w:type="firstRow">
      <w:rPr>
        <w:b/>
        <w:bCs/>
        <w:color w:val="FFFFFF" w:themeColor="background1"/>
      </w:rPr>
      <w:tblPr/>
      <w:tcPr>
        <w:tcBorders>
          <w:top w:val="single" w:sz="4" w:space="0" w:color="F0A052" w:themeColor="accent6"/>
          <w:left w:val="single" w:sz="4" w:space="0" w:color="F0A052" w:themeColor="accent6"/>
          <w:bottom w:val="single" w:sz="4" w:space="0" w:color="F0A052" w:themeColor="accent6"/>
          <w:right w:val="single" w:sz="4" w:space="0" w:color="F0A052" w:themeColor="accent6"/>
          <w:insideH w:val="nil"/>
          <w:insideV w:val="nil"/>
        </w:tcBorders>
        <w:shd w:val="clear" w:color="auto" w:fill="F0A052" w:themeFill="accent6"/>
      </w:tcPr>
    </w:tblStylePr>
    <w:tblStylePr w:type="lastRow">
      <w:rPr>
        <w:b/>
        <w:bCs/>
      </w:rPr>
      <w:tblPr/>
      <w:tcPr>
        <w:tcBorders>
          <w:top w:val="double" w:sz="4" w:space="0" w:color="F0A052" w:themeColor="accent6"/>
        </w:tcBorders>
      </w:tcPr>
    </w:tblStylePr>
    <w:tblStylePr w:type="firstCol">
      <w:rPr>
        <w:b/>
        <w:bCs/>
      </w:rPr>
    </w:tblStylePr>
    <w:tblStylePr w:type="lastCol">
      <w:rPr>
        <w:b/>
        <w:bCs/>
      </w:rPr>
    </w:tblStylePr>
    <w:tblStylePr w:type="band1Vert">
      <w:tblPr/>
      <w:tcPr>
        <w:shd w:val="clear" w:color="auto" w:fill="FCEBDC" w:themeFill="accent6" w:themeFillTint="33"/>
      </w:tcPr>
    </w:tblStylePr>
    <w:tblStylePr w:type="band1Horz">
      <w:tblPr/>
      <w:tcPr>
        <w:shd w:val="clear" w:color="auto" w:fill="FCEBDC" w:themeFill="accent6" w:themeFillTint="33"/>
      </w:tcPr>
    </w:tblStylePr>
  </w:style>
  <w:style w:type="table" w:styleId="GridTable5Dark">
    <w:name w:val="Grid Table 5 Dark"/>
    <w:basedOn w:val="TableNormal"/>
    <w:uiPriority w:val="50"/>
    <w:rsid w:val="00C63E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32201"/>
    <w:rPr>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E3E7" w:themeFill="accent1" w:themeFillTint="33"/>
    </w:tcPr>
    <w:tblStylePr w:type="firstRow">
      <w:rPr>
        <w:b/>
        <w:bCs/>
        <w:color w:val="FFFFFF" w:themeColor="background1"/>
        <w:sz w:val="22"/>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35F6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35F6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35F6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35F67" w:themeFill="accent1"/>
      </w:tcPr>
    </w:tblStylePr>
    <w:tblStylePr w:type="band1Vert">
      <w:tblPr/>
      <w:tcPr>
        <w:shd w:val="clear" w:color="auto" w:fill="9FC8CF" w:themeFill="accent1" w:themeFillTint="66"/>
      </w:tcPr>
    </w:tblStylePr>
    <w:tblStylePr w:type="band1Horz">
      <w:tblPr/>
      <w:tcPr>
        <w:shd w:val="clear" w:color="auto" w:fill="9FC8CF" w:themeFill="accent1" w:themeFillTint="66"/>
      </w:tcPr>
    </w:tblStylePr>
  </w:style>
  <w:style w:type="table" w:styleId="GridTable5Dark-Accent2">
    <w:name w:val="Grid Table 5 Dark Accent 2"/>
    <w:basedOn w:val="TableNormal"/>
    <w:uiPriority w:val="50"/>
    <w:rsid w:val="00C63E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EFD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3B06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3B06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3B06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3B063" w:themeFill="accent2"/>
      </w:tcPr>
    </w:tblStylePr>
    <w:tblStylePr w:type="band1Vert">
      <w:tblPr/>
      <w:tcPr>
        <w:shd w:val="clear" w:color="auto" w:fill="EDDFC0" w:themeFill="accent2" w:themeFillTint="66"/>
      </w:tcPr>
    </w:tblStylePr>
    <w:tblStylePr w:type="band1Horz">
      <w:tblPr/>
      <w:tcPr>
        <w:shd w:val="clear" w:color="auto" w:fill="EDDFC0" w:themeFill="accent2" w:themeFillTint="66"/>
      </w:tcPr>
    </w:tblStylePr>
  </w:style>
  <w:style w:type="table" w:styleId="GridTable5Dark-Accent3">
    <w:name w:val="Grid Table 5 Dark Accent 3"/>
    <w:basedOn w:val="TableNormal"/>
    <w:uiPriority w:val="50"/>
    <w:rsid w:val="00C63E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EE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ACA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ACA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ACA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ACAC" w:themeFill="accent3"/>
      </w:tcPr>
    </w:tblStylePr>
    <w:tblStylePr w:type="band1Vert">
      <w:tblPr/>
      <w:tcPr>
        <w:shd w:val="clear" w:color="auto" w:fill="CEDDDD" w:themeFill="accent3" w:themeFillTint="66"/>
      </w:tcPr>
    </w:tblStylePr>
    <w:tblStylePr w:type="band1Horz">
      <w:tblPr/>
      <w:tcPr>
        <w:shd w:val="clear" w:color="auto" w:fill="CEDDDD" w:themeFill="accent3" w:themeFillTint="66"/>
      </w:tcPr>
    </w:tblStylePr>
  </w:style>
  <w:style w:type="table" w:styleId="GridTable5Dark-Accent4">
    <w:name w:val="Grid Table 5 Dark Accent 4"/>
    <w:basedOn w:val="TableNormal"/>
    <w:uiPriority w:val="50"/>
    <w:rsid w:val="00C63E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CF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A3C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A3C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A3C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A3C1" w:themeFill="accent4"/>
      </w:tcPr>
    </w:tblStylePr>
    <w:tblStylePr w:type="band1Vert">
      <w:tblPr/>
      <w:tcPr>
        <w:shd w:val="clear" w:color="auto" w:fill="C9DAE6" w:themeFill="accent4" w:themeFillTint="66"/>
      </w:tcPr>
    </w:tblStylePr>
    <w:tblStylePr w:type="band1Horz">
      <w:tblPr/>
      <w:tcPr>
        <w:shd w:val="clear" w:color="auto" w:fill="C9DAE6" w:themeFill="accent4" w:themeFillTint="66"/>
      </w:tcPr>
    </w:tblStylePr>
  </w:style>
  <w:style w:type="table" w:styleId="GridTable5Dark-Accent5">
    <w:name w:val="Grid Table 5 Dark Accent 5"/>
    <w:basedOn w:val="TableNormal"/>
    <w:uiPriority w:val="50"/>
    <w:rsid w:val="00C63E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E3D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6755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6755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6755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67554" w:themeFill="accent5"/>
      </w:tcPr>
    </w:tblStylePr>
    <w:tblStylePr w:type="band1Vert">
      <w:tblPr/>
      <w:tcPr>
        <w:shd w:val="clear" w:color="auto" w:fill="E8C7BA" w:themeFill="accent5" w:themeFillTint="66"/>
      </w:tcPr>
    </w:tblStylePr>
    <w:tblStylePr w:type="band1Horz">
      <w:tblPr/>
      <w:tcPr>
        <w:shd w:val="clear" w:color="auto" w:fill="E8C7BA" w:themeFill="accent5" w:themeFillTint="66"/>
      </w:tcPr>
    </w:tblStylePr>
  </w:style>
  <w:style w:type="table" w:styleId="GridTable5Dark-Accent6">
    <w:name w:val="Grid Table 5 Dark Accent 6"/>
    <w:basedOn w:val="TableNormal"/>
    <w:uiPriority w:val="50"/>
    <w:rsid w:val="00C63E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BD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05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05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05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052" w:themeFill="accent6"/>
      </w:tcPr>
    </w:tblStylePr>
    <w:tblStylePr w:type="band1Vert">
      <w:tblPr/>
      <w:tcPr>
        <w:shd w:val="clear" w:color="auto" w:fill="F9D8B9" w:themeFill="accent6" w:themeFillTint="66"/>
      </w:tcPr>
    </w:tblStylePr>
    <w:tblStylePr w:type="band1Horz">
      <w:tblPr/>
      <w:tcPr>
        <w:shd w:val="clear" w:color="auto" w:fill="F9D8B9" w:themeFill="accent6" w:themeFillTint="66"/>
      </w:tcPr>
    </w:tblStylePr>
  </w:style>
  <w:style w:type="table" w:styleId="GridTable6Colorful">
    <w:name w:val="Grid Table 6 Colorful"/>
    <w:basedOn w:val="TableNormal"/>
    <w:uiPriority w:val="51"/>
    <w:rsid w:val="00C63ED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32201"/>
    <w:rPr>
      <w:color w:val="26464D" w:themeColor="accent1" w:themeShade="BF"/>
      <w:sz w:val="20"/>
    </w:rPr>
    <w:tblPr>
      <w:tblStyleRowBandSize w:val="1"/>
      <w:tblStyleColBandSize w:val="1"/>
      <w:tblBorders>
        <w:top w:val="single" w:sz="4" w:space="0" w:color="70ACB8" w:themeColor="accent1" w:themeTint="99"/>
        <w:left w:val="single" w:sz="4" w:space="0" w:color="70ACB8" w:themeColor="accent1" w:themeTint="99"/>
        <w:bottom w:val="single" w:sz="4" w:space="0" w:color="70ACB8" w:themeColor="accent1" w:themeTint="99"/>
        <w:right w:val="single" w:sz="4" w:space="0" w:color="70ACB8" w:themeColor="accent1" w:themeTint="99"/>
        <w:insideH w:val="single" w:sz="4" w:space="0" w:color="70ACB8" w:themeColor="accent1" w:themeTint="99"/>
        <w:insideV w:val="single" w:sz="4" w:space="0" w:color="70ACB8" w:themeColor="accent1" w:themeTint="99"/>
      </w:tblBorders>
    </w:tblPr>
    <w:tblStylePr w:type="firstRow">
      <w:pPr>
        <w:jc w:val="center"/>
      </w:pPr>
      <w:rPr>
        <w:b/>
        <w:bCs/>
        <w:sz w:val="22"/>
      </w:rPr>
      <w:tblPr/>
      <w:tcPr>
        <w:tcBorders>
          <w:bottom w:val="single" w:sz="12" w:space="0" w:color="70ACB8" w:themeColor="accent1" w:themeTint="99"/>
        </w:tcBorders>
        <w:vAlign w:val="center"/>
      </w:tcPr>
    </w:tblStylePr>
    <w:tblStylePr w:type="lastRow">
      <w:rPr>
        <w:b/>
        <w:bCs/>
      </w:rPr>
      <w:tblPr/>
      <w:tcPr>
        <w:tcBorders>
          <w:top w:val="double" w:sz="4" w:space="0" w:color="70ACB8" w:themeColor="accent1" w:themeTint="99"/>
        </w:tcBorders>
      </w:tcPr>
    </w:tblStylePr>
    <w:tblStylePr w:type="firstCol">
      <w:rPr>
        <w:b/>
        <w:bCs/>
      </w:rPr>
    </w:tblStylePr>
    <w:tblStylePr w:type="lastCol">
      <w:rPr>
        <w:b/>
        <w:bCs/>
      </w:rPr>
    </w:tblStylePr>
    <w:tblStylePr w:type="band1Vert">
      <w:tblPr/>
      <w:tcPr>
        <w:shd w:val="clear" w:color="auto" w:fill="CFE3E7" w:themeFill="accent1" w:themeFillTint="33"/>
      </w:tcPr>
    </w:tblStylePr>
    <w:tblStylePr w:type="band1Horz">
      <w:tblPr/>
      <w:tcPr>
        <w:shd w:val="clear" w:color="auto" w:fill="CFE3E7" w:themeFill="accent1" w:themeFillTint="33"/>
      </w:tcPr>
    </w:tblStylePr>
  </w:style>
  <w:style w:type="table" w:styleId="GridTable6Colorful-Accent2">
    <w:name w:val="Grid Table 6 Colorful Accent 2"/>
    <w:basedOn w:val="TableNormal"/>
    <w:uiPriority w:val="51"/>
    <w:rsid w:val="007C7B7A"/>
    <w:rPr>
      <w:color w:val="795D22" w:themeColor="accent2" w:themeShade="80"/>
    </w:rPr>
    <w:tblPr>
      <w:tblStyleRowBandSize w:val="1"/>
      <w:tblStyleColBandSize w:val="1"/>
      <w:tblBorders>
        <w:top w:val="single" w:sz="4" w:space="0" w:color="E4CFA1" w:themeColor="accent2" w:themeTint="99"/>
        <w:left w:val="single" w:sz="4" w:space="0" w:color="E4CFA1" w:themeColor="accent2" w:themeTint="99"/>
        <w:bottom w:val="single" w:sz="4" w:space="0" w:color="E4CFA1" w:themeColor="accent2" w:themeTint="99"/>
        <w:right w:val="single" w:sz="4" w:space="0" w:color="E4CFA1" w:themeColor="accent2" w:themeTint="99"/>
        <w:insideH w:val="single" w:sz="4" w:space="0" w:color="E4CFA1" w:themeColor="accent2" w:themeTint="99"/>
        <w:insideV w:val="single" w:sz="4" w:space="0" w:color="E4CFA1" w:themeColor="accent2" w:themeTint="99"/>
      </w:tblBorders>
    </w:tblPr>
    <w:tblStylePr w:type="firstRow">
      <w:rPr>
        <w:b/>
        <w:bCs/>
      </w:rPr>
      <w:tblPr/>
      <w:tcPr>
        <w:tcBorders>
          <w:bottom w:val="single" w:sz="12" w:space="0" w:color="E4CFA1" w:themeColor="accent2" w:themeTint="99"/>
        </w:tcBorders>
      </w:tcPr>
    </w:tblStylePr>
    <w:tblStylePr w:type="lastRow">
      <w:rPr>
        <w:b/>
        <w:bCs/>
      </w:rPr>
      <w:tblPr/>
      <w:tcPr>
        <w:tcBorders>
          <w:top w:val="double" w:sz="4" w:space="0" w:color="E4CFA1" w:themeColor="accent2" w:themeTint="99"/>
        </w:tcBorders>
      </w:tcPr>
    </w:tblStylePr>
    <w:tblStylePr w:type="firstCol">
      <w:rPr>
        <w:b/>
        <w:bCs/>
      </w:rPr>
    </w:tblStylePr>
    <w:tblStylePr w:type="lastCol">
      <w:rPr>
        <w:b/>
        <w:bCs/>
      </w:rPr>
    </w:tblStylePr>
    <w:tblStylePr w:type="band1Vert">
      <w:tblPr/>
      <w:tcPr>
        <w:shd w:val="clear" w:color="auto" w:fill="F6EFDF" w:themeFill="accent2" w:themeFillTint="33"/>
      </w:tcPr>
    </w:tblStylePr>
    <w:tblStylePr w:type="band1Horz">
      <w:tblPr/>
      <w:tcPr>
        <w:shd w:val="clear" w:color="auto" w:fill="F6EFDF" w:themeFill="accent2" w:themeFillTint="33"/>
      </w:tcPr>
    </w:tblStylePr>
  </w:style>
  <w:style w:type="table" w:styleId="GridTable6Colorful-Accent3">
    <w:name w:val="Grid Table 6 Colorful Accent 3"/>
    <w:basedOn w:val="TableNormal"/>
    <w:uiPriority w:val="51"/>
    <w:rsid w:val="007C7B7A"/>
    <w:rPr>
      <w:color w:val="3E5B5B" w:themeColor="accent3" w:themeShade="80"/>
    </w:rPr>
    <w:tblPr>
      <w:tblStyleRowBandSize w:val="1"/>
      <w:tblStyleColBandSize w:val="1"/>
      <w:tblBorders>
        <w:top w:val="single" w:sz="4" w:space="0" w:color="B5CDCD" w:themeColor="accent3" w:themeTint="99"/>
        <w:left w:val="single" w:sz="4" w:space="0" w:color="B5CDCD" w:themeColor="accent3" w:themeTint="99"/>
        <w:bottom w:val="single" w:sz="4" w:space="0" w:color="B5CDCD" w:themeColor="accent3" w:themeTint="99"/>
        <w:right w:val="single" w:sz="4" w:space="0" w:color="B5CDCD" w:themeColor="accent3" w:themeTint="99"/>
        <w:insideH w:val="single" w:sz="4" w:space="0" w:color="B5CDCD" w:themeColor="accent3" w:themeTint="99"/>
        <w:insideV w:val="single" w:sz="4" w:space="0" w:color="B5CDCD" w:themeColor="accent3" w:themeTint="99"/>
      </w:tblBorders>
    </w:tblPr>
    <w:tblStylePr w:type="firstRow">
      <w:pPr>
        <w:jc w:val="center"/>
      </w:pPr>
      <w:rPr>
        <w:b/>
        <w:bCs/>
      </w:rPr>
      <w:tblPr/>
      <w:tcPr>
        <w:tcBorders>
          <w:bottom w:val="single" w:sz="12" w:space="0" w:color="B5CDCD" w:themeColor="accent3" w:themeTint="99"/>
        </w:tcBorders>
        <w:vAlign w:val="center"/>
      </w:tcPr>
    </w:tblStylePr>
    <w:tblStylePr w:type="lastRow">
      <w:rPr>
        <w:b/>
        <w:bCs/>
      </w:rPr>
      <w:tblPr/>
      <w:tcPr>
        <w:tcBorders>
          <w:top w:val="double" w:sz="4" w:space="0" w:color="B5CDCD" w:themeColor="accent3" w:themeTint="99"/>
        </w:tcBorders>
      </w:tcPr>
    </w:tblStylePr>
    <w:tblStylePr w:type="firstCol">
      <w:rPr>
        <w:b/>
        <w:bCs/>
      </w:rPr>
    </w:tblStylePr>
    <w:tblStylePr w:type="lastCol">
      <w:rPr>
        <w:b/>
        <w:bCs/>
      </w:rPr>
    </w:tblStylePr>
    <w:tblStylePr w:type="band1Vert">
      <w:tblPr/>
      <w:tcPr>
        <w:shd w:val="clear" w:color="auto" w:fill="E6EEEE" w:themeFill="accent3" w:themeFillTint="33"/>
      </w:tcPr>
    </w:tblStylePr>
    <w:tblStylePr w:type="band1Horz">
      <w:tblPr/>
      <w:tcPr>
        <w:shd w:val="clear" w:color="auto" w:fill="E6EEEE" w:themeFill="accent3" w:themeFillTint="33"/>
      </w:tcPr>
    </w:tblStylePr>
  </w:style>
  <w:style w:type="table" w:styleId="GridTable6Colorful-Accent4">
    <w:name w:val="Grid Table 6 Colorful Accent 4"/>
    <w:basedOn w:val="TableNormal"/>
    <w:uiPriority w:val="51"/>
    <w:rsid w:val="007C7B7A"/>
    <w:rPr>
      <w:color w:val="32536B" w:themeColor="accent4" w:themeShade="80"/>
    </w:rPr>
    <w:tblPr>
      <w:tblStyleRowBandSize w:val="1"/>
      <w:tblStyleColBandSize w:val="1"/>
      <w:tblBorders>
        <w:top w:val="single" w:sz="4" w:space="0" w:color="AFC7D9" w:themeColor="accent4" w:themeTint="99"/>
        <w:left w:val="single" w:sz="4" w:space="0" w:color="AFC7D9" w:themeColor="accent4" w:themeTint="99"/>
        <w:bottom w:val="single" w:sz="4" w:space="0" w:color="AFC7D9" w:themeColor="accent4" w:themeTint="99"/>
        <w:right w:val="single" w:sz="4" w:space="0" w:color="AFC7D9" w:themeColor="accent4" w:themeTint="99"/>
        <w:insideH w:val="single" w:sz="4" w:space="0" w:color="AFC7D9" w:themeColor="accent4" w:themeTint="99"/>
        <w:insideV w:val="single" w:sz="4" w:space="0" w:color="AFC7D9" w:themeColor="accent4" w:themeTint="99"/>
      </w:tblBorders>
    </w:tblPr>
    <w:tblStylePr w:type="firstRow">
      <w:rPr>
        <w:b/>
        <w:bCs/>
      </w:rPr>
      <w:tblPr/>
      <w:tcPr>
        <w:tcBorders>
          <w:bottom w:val="single" w:sz="12" w:space="0" w:color="AFC7D9" w:themeColor="accent4" w:themeTint="99"/>
        </w:tcBorders>
      </w:tcPr>
    </w:tblStylePr>
    <w:tblStylePr w:type="lastRow">
      <w:rPr>
        <w:b/>
        <w:bCs/>
      </w:rPr>
      <w:tblPr/>
      <w:tcPr>
        <w:tcBorders>
          <w:top w:val="double" w:sz="4" w:space="0" w:color="AFC7D9" w:themeColor="accent4" w:themeTint="99"/>
        </w:tcBorders>
      </w:tcPr>
    </w:tblStylePr>
    <w:tblStylePr w:type="firstCol">
      <w:rPr>
        <w:b/>
        <w:bCs/>
      </w:rPr>
    </w:tblStylePr>
    <w:tblStylePr w:type="lastCol">
      <w:rPr>
        <w:b/>
        <w:bCs/>
      </w:rPr>
    </w:tblStylePr>
    <w:tblStylePr w:type="band1Vert">
      <w:tblPr/>
      <w:tcPr>
        <w:shd w:val="clear" w:color="auto" w:fill="E4ECF2" w:themeFill="accent4" w:themeFillTint="33"/>
      </w:tcPr>
    </w:tblStylePr>
    <w:tblStylePr w:type="band1Horz">
      <w:tblPr/>
      <w:tcPr>
        <w:shd w:val="clear" w:color="auto" w:fill="E4ECF2" w:themeFill="accent4" w:themeFillTint="33"/>
      </w:tcPr>
    </w:tblStylePr>
  </w:style>
  <w:style w:type="table" w:styleId="GridTable6Colorful-Accent5">
    <w:name w:val="Grid Table 6 Colorful Accent 5"/>
    <w:basedOn w:val="TableNormal"/>
    <w:uiPriority w:val="51"/>
    <w:rsid w:val="00C63ED9"/>
    <w:rPr>
      <w:color w:val="9E5234" w:themeColor="accent5" w:themeShade="BF"/>
    </w:rPr>
    <w:tblPr>
      <w:tblStyleRowBandSize w:val="1"/>
      <w:tblStyleColBandSize w:val="1"/>
      <w:tblBorders>
        <w:top w:val="single" w:sz="4" w:space="0" w:color="DCAB98" w:themeColor="accent5" w:themeTint="99"/>
        <w:left w:val="single" w:sz="4" w:space="0" w:color="DCAB98" w:themeColor="accent5" w:themeTint="99"/>
        <w:bottom w:val="single" w:sz="4" w:space="0" w:color="DCAB98" w:themeColor="accent5" w:themeTint="99"/>
        <w:right w:val="single" w:sz="4" w:space="0" w:color="DCAB98" w:themeColor="accent5" w:themeTint="99"/>
        <w:insideH w:val="single" w:sz="4" w:space="0" w:color="DCAB98" w:themeColor="accent5" w:themeTint="99"/>
        <w:insideV w:val="single" w:sz="4" w:space="0" w:color="DCAB98" w:themeColor="accent5" w:themeTint="99"/>
      </w:tblBorders>
    </w:tblPr>
    <w:tblStylePr w:type="firstRow">
      <w:rPr>
        <w:b/>
        <w:bCs/>
      </w:rPr>
      <w:tblPr/>
      <w:tcPr>
        <w:tcBorders>
          <w:bottom w:val="single" w:sz="12" w:space="0" w:color="DCAB98" w:themeColor="accent5" w:themeTint="99"/>
        </w:tcBorders>
      </w:tcPr>
    </w:tblStylePr>
    <w:tblStylePr w:type="lastRow">
      <w:rPr>
        <w:b/>
        <w:bCs/>
      </w:rPr>
      <w:tblPr/>
      <w:tcPr>
        <w:tcBorders>
          <w:top w:val="double" w:sz="4" w:space="0" w:color="DCAB98" w:themeColor="accent5" w:themeTint="99"/>
        </w:tcBorders>
      </w:tcPr>
    </w:tblStylePr>
    <w:tblStylePr w:type="firstCol">
      <w:rPr>
        <w:b/>
        <w:bCs/>
      </w:rPr>
    </w:tblStylePr>
    <w:tblStylePr w:type="lastCol">
      <w:rPr>
        <w:b/>
        <w:bCs/>
      </w:rPr>
    </w:tblStylePr>
    <w:tblStylePr w:type="band1Vert">
      <w:tblPr/>
      <w:tcPr>
        <w:shd w:val="clear" w:color="auto" w:fill="F3E3DC" w:themeFill="accent5" w:themeFillTint="33"/>
      </w:tcPr>
    </w:tblStylePr>
    <w:tblStylePr w:type="band1Horz">
      <w:tblPr/>
      <w:tcPr>
        <w:shd w:val="clear" w:color="auto" w:fill="F3E3DC" w:themeFill="accent5" w:themeFillTint="33"/>
      </w:tcPr>
    </w:tblStylePr>
  </w:style>
  <w:style w:type="table" w:styleId="GridTable6Colorful-Accent6">
    <w:name w:val="Grid Table 6 Colorful Accent 6"/>
    <w:basedOn w:val="TableNormal"/>
    <w:uiPriority w:val="51"/>
    <w:rsid w:val="00C63ED9"/>
    <w:rPr>
      <w:color w:val="DD7613" w:themeColor="accent6" w:themeShade="BF"/>
    </w:rPr>
    <w:tblPr>
      <w:tblStyleRowBandSize w:val="1"/>
      <w:tblStyleColBandSize w:val="1"/>
      <w:tblBorders>
        <w:top w:val="single" w:sz="4" w:space="0" w:color="F6C597" w:themeColor="accent6" w:themeTint="99"/>
        <w:left w:val="single" w:sz="4" w:space="0" w:color="F6C597" w:themeColor="accent6" w:themeTint="99"/>
        <w:bottom w:val="single" w:sz="4" w:space="0" w:color="F6C597" w:themeColor="accent6" w:themeTint="99"/>
        <w:right w:val="single" w:sz="4" w:space="0" w:color="F6C597" w:themeColor="accent6" w:themeTint="99"/>
        <w:insideH w:val="single" w:sz="4" w:space="0" w:color="F6C597" w:themeColor="accent6" w:themeTint="99"/>
        <w:insideV w:val="single" w:sz="4" w:space="0" w:color="F6C597" w:themeColor="accent6" w:themeTint="99"/>
      </w:tblBorders>
    </w:tblPr>
    <w:tblStylePr w:type="firstRow">
      <w:rPr>
        <w:b/>
        <w:bCs/>
      </w:rPr>
      <w:tblPr/>
      <w:tcPr>
        <w:tcBorders>
          <w:bottom w:val="single" w:sz="12" w:space="0" w:color="F6C597" w:themeColor="accent6" w:themeTint="99"/>
        </w:tcBorders>
      </w:tcPr>
    </w:tblStylePr>
    <w:tblStylePr w:type="lastRow">
      <w:rPr>
        <w:b/>
        <w:bCs/>
      </w:rPr>
      <w:tblPr/>
      <w:tcPr>
        <w:tcBorders>
          <w:top w:val="double" w:sz="4" w:space="0" w:color="F6C597" w:themeColor="accent6" w:themeTint="99"/>
        </w:tcBorders>
      </w:tcPr>
    </w:tblStylePr>
    <w:tblStylePr w:type="firstCol">
      <w:rPr>
        <w:b/>
        <w:bCs/>
      </w:rPr>
    </w:tblStylePr>
    <w:tblStylePr w:type="lastCol">
      <w:rPr>
        <w:b/>
        <w:bCs/>
      </w:rPr>
    </w:tblStylePr>
    <w:tblStylePr w:type="band1Vert">
      <w:tblPr/>
      <w:tcPr>
        <w:shd w:val="clear" w:color="auto" w:fill="FCEBDC" w:themeFill="accent6" w:themeFillTint="33"/>
      </w:tcPr>
    </w:tblStylePr>
    <w:tblStylePr w:type="band1Horz">
      <w:tblPr/>
      <w:tcPr>
        <w:shd w:val="clear" w:color="auto" w:fill="FCEBDC" w:themeFill="accent6" w:themeFillTint="33"/>
      </w:tcPr>
    </w:tblStylePr>
  </w:style>
  <w:style w:type="table" w:styleId="GridTable7Colorful">
    <w:name w:val="Grid Table 7 Colorful"/>
    <w:basedOn w:val="TableNormal"/>
    <w:uiPriority w:val="52"/>
    <w:rsid w:val="00C63ED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63ED9"/>
    <w:rPr>
      <w:color w:val="26464D" w:themeColor="accent1" w:themeShade="BF"/>
    </w:rPr>
    <w:tblPr>
      <w:tblStyleRowBandSize w:val="1"/>
      <w:tblStyleColBandSize w:val="1"/>
      <w:tblBorders>
        <w:top w:val="single" w:sz="4" w:space="0" w:color="70ACB8" w:themeColor="accent1" w:themeTint="99"/>
        <w:left w:val="single" w:sz="4" w:space="0" w:color="70ACB8" w:themeColor="accent1" w:themeTint="99"/>
        <w:bottom w:val="single" w:sz="4" w:space="0" w:color="70ACB8" w:themeColor="accent1" w:themeTint="99"/>
        <w:right w:val="single" w:sz="4" w:space="0" w:color="70ACB8" w:themeColor="accent1" w:themeTint="99"/>
        <w:insideH w:val="single" w:sz="4" w:space="0" w:color="70ACB8" w:themeColor="accent1" w:themeTint="99"/>
        <w:insideV w:val="single" w:sz="4" w:space="0" w:color="70ACB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3E7" w:themeFill="accent1" w:themeFillTint="33"/>
      </w:tcPr>
    </w:tblStylePr>
    <w:tblStylePr w:type="band1Horz">
      <w:tblPr/>
      <w:tcPr>
        <w:shd w:val="clear" w:color="auto" w:fill="CFE3E7" w:themeFill="accent1" w:themeFillTint="33"/>
      </w:tcPr>
    </w:tblStylePr>
    <w:tblStylePr w:type="neCell">
      <w:tblPr/>
      <w:tcPr>
        <w:tcBorders>
          <w:bottom w:val="single" w:sz="4" w:space="0" w:color="70ACB8" w:themeColor="accent1" w:themeTint="99"/>
        </w:tcBorders>
      </w:tcPr>
    </w:tblStylePr>
    <w:tblStylePr w:type="nwCell">
      <w:tblPr/>
      <w:tcPr>
        <w:tcBorders>
          <w:bottom w:val="single" w:sz="4" w:space="0" w:color="70ACB8" w:themeColor="accent1" w:themeTint="99"/>
        </w:tcBorders>
      </w:tcPr>
    </w:tblStylePr>
    <w:tblStylePr w:type="seCell">
      <w:tblPr/>
      <w:tcPr>
        <w:tcBorders>
          <w:top w:val="single" w:sz="4" w:space="0" w:color="70ACB8" w:themeColor="accent1" w:themeTint="99"/>
        </w:tcBorders>
      </w:tcPr>
    </w:tblStylePr>
    <w:tblStylePr w:type="swCell">
      <w:tblPr/>
      <w:tcPr>
        <w:tcBorders>
          <w:top w:val="single" w:sz="4" w:space="0" w:color="70ACB8" w:themeColor="accent1" w:themeTint="99"/>
        </w:tcBorders>
      </w:tcPr>
    </w:tblStylePr>
  </w:style>
  <w:style w:type="table" w:styleId="GridTable7Colorful-Accent2">
    <w:name w:val="Grid Table 7 Colorful Accent 2"/>
    <w:basedOn w:val="TableNormal"/>
    <w:uiPriority w:val="52"/>
    <w:rsid w:val="00C63ED9"/>
    <w:rPr>
      <w:color w:val="B48C33" w:themeColor="accent2" w:themeShade="BF"/>
    </w:rPr>
    <w:tblPr>
      <w:tblStyleRowBandSize w:val="1"/>
      <w:tblStyleColBandSize w:val="1"/>
      <w:tblBorders>
        <w:top w:val="single" w:sz="4" w:space="0" w:color="E4CFA1" w:themeColor="accent2" w:themeTint="99"/>
        <w:left w:val="single" w:sz="4" w:space="0" w:color="E4CFA1" w:themeColor="accent2" w:themeTint="99"/>
        <w:bottom w:val="single" w:sz="4" w:space="0" w:color="E4CFA1" w:themeColor="accent2" w:themeTint="99"/>
        <w:right w:val="single" w:sz="4" w:space="0" w:color="E4CFA1" w:themeColor="accent2" w:themeTint="99"/>
        <w:insideH w:val="single" w:sz="4" w:space="0" w:color="E4CFA1" w:themeColor="accent2" w:themeTint="99"/>
        <w:insideV w:val="single" w:sz="4" w:space="0" w:color="E4CFA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EFDF" w:themeFill="accent2" w:themeFillTint="33"/>
      </w:tcPr>
    </w:tblStylePr>
    <w:tblStylePr w:type="band1Horz">
      <w:tblPr/>
      <w:tcPr>
        <w:shd w:val="clear" w:color="auto" w:fill="F6EFDF" w:themeFill="accent2" w:themeFillTint="33"/>
      </w:tcPr>
    </w:tblStylePr>
    <w:tblStylePr w:type="neCell">
      <w:tblPr/>
      <w:tcPr>
        <w:tcBorders>
          <w:bottom w:val="single" w:sz="4" w:space="0" w:color="E4CFA1" w:themeColor="accent2" w:themeTint="99"/>
        </w:tcBorders>
      </w:tcPr>
    </w:tblStylePr>
    <w:tblStylePr w:type="nwCell">
      <w:tblPr/>
      <w:tcPr>
        <w:tcBorders>
          <w:bottom w:val="single" w:sz="4" w:space="0" w:color="E4CFA1" w:themeColor="accent2" w:themeTint="99"/>
        </w:tcBorders>
      </w:tcPr>
    </w:tblStylePr>
    <w:tblStylePr w:type="seCell">
      <w:tblPr/>
      <w:tcPr>
        <w:tcBorders>
          <w:top w:val="single" w:sz="4" w:space="0" w:color="E4CFA1" w:themeColor="accent2" w:themeTint="99"/>
        </w:tcBorders>
      </w:tcPr>
    </w:tblStylePr>
    <w:tblStylePr w:type="swCell">
      <w:tblPr/>
      <w:tcPr>
        <w:tcBorders>
          <w:top w:val="single" w:sz="4" w:space="0" w:color="E4CFA1" w:themeColor="accent2" w:themeTint="99"/>
        </w:tcBorders>
      </w:tcPr>
    </w:tblStylePr>
  </w:style>
  <w:style w:type="table" w:styleId="GridTable7Colorful-Accent3">
    <w:name w:val="Grid Table 7 Colorful Accent 3"/>
    <w:basedOn w:val="TableNormal"/>
    <w:uiPriority w:val="52"/>
    <w:rsid w:val="00C63ED9"/>
    <w:rPr>
      <w:color w:val="5C8787" w:themeColor="accent3" w:themeShade="BF"/>
    </w:rPr>
    <w:tblPr>
      <w:tblStyleRowBandSize w:val="1"/>
      <w:tblStyleColBandSize w:val="1"/>
      <w:tblBorders>
        <w:top w:val="single" w:sz="4" w:space="0" w:color="B5CDCD" w:themeColor="accent3" w:themeTint="99"/>
        <w:left w:val="single" w:sz="4" w:space="0" w:color="B5CDCD" w:themeColor="accent3" w:themeTint="99"/>
        <w:bottom w:val="single" w:sz="4" w:space="0" w:color="B5CDCD" w:themeColor="accent3" w:themeTint="99"/>
        <w:right w:val="single" w:sz="4" w:space="0" w:color="B5CDCD" w:themeColor="accent3" w:themeTint="99"/>
        <w:insideH w:val="single" w:sz="4" w:space="0" w:color="B5CDCD" w:themeColor="accent3" w:themeTint="99"/>
        <w:insideV w:val="single" w:sz="4" w:space="0" w:color="B5CDC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EEE" w:themeFill="accent3" w:themeFillTint="33"/>
      </w:tcPr>
    </w:tblStylePr>
    <w:tblStylePr w:type="band1Horz">
      <w:tblPr/>
      <w:tcPr>
        <w:shd w:val="clear" w:color="auto" w:fill="E6EEEE" w:themeFill="accent3" w:themeFillTint="33"/>
      </w:tcPr>
    </w:tblStylePr>
    <w:tblStylePr w:type="neCell">
      <w:tblPr/>
      <w:tcPr>
        <w:tcBorders>
          <w:bottom w:val="single" w:sz="4" w:space="0" w:color="B5CDCD" w:themeColor="accent3" w:themeTint="99"/>
        </w:tcBorders>
      </w:tcPr>
    </w:tblStylePr>
    <w:tblStylePr w:type="nwCell">
      <w:tblPr/>
      <w:tcPr>
        <w:tcBorders>
          <w:bottom w:val="single" w:sz="4" w:space="0" w:color="B5CDCD" w:themeColor="accent3" w:themeTint="99"/>
        </w:tcBorders>
      </w:tcPr>
    </w:tblStylePr>
    <w:tblStylePr w:type="seCell">
      <w:tblPr/>
      <w:tcPr>
        <w:tcBorders>
          <w:top w:val="single" w:sz="4" w:space="0" w:color="B5CDCD" w:themeColor="accent3" w:themeTint="99"/>
        </w:tcBorders>
      </w:tcPr>
    </w:tblStylePr>
    <w:tblStylePr w:type="swCell">
      <w:tblPr/>
      <w:tcPr>
        <w:tcBorders>
          <w:top w:val="single" w:sz="4" w:space="0" w:color="B5CDCD" w:themeColor="accent3" w:themeTint="99"/>
        </w:tcBorders>
      </w:tcPr>
    </w:tblStylePr>
  </w:style>
  <w:style w:type="table" w:styleId="GridTable7Colorful-Accent4">
    <w:name w:val="Grid Table 7 Colorful Accent 4"/>
    <w:basedOn w:val="TableNormal"/>
    <w:uiPriority w:val="52"/>
    <w:rsid w:val="00C63ED9"/>
    <w:rPr>
      <w:color w:val="4B7CA0" w:themeColor="accent4" w:themeShade="BF"/>
    </w:rPr>
    <w:tblPr>
      <w:tblStyleRowBandSize w:val="1"/>
      <w:tblStyleColBandSize w:val="1"/>
      <w:tblBorders>
        <w:top w:val="single" w:sz="4" w:space="0" w:color="AFC7D9" w:themeColor="accent4" w:themeTint="99"/>
        <w:left w:val="single" w:sz="4" w:space="0" w:color="AFC7D9" w:themeColor="accent4" w:themeTint="99"/>
        <w:bottom w:val="single" w:sz="4" w:space="0" w:color="AFC7D9" w:themeColor="accent4" w:themeTint="99"/>
        <w:right w:val="single" w:sz="4" w:space="0" w:color="AFC7D9" w:themeColor="accent4" w:themeTint="99"/>
        <w:insideH w:val="single" w:sz="4" w:space="0" w:color="AFC7D9" w:themeColor="accent4" w:themeTint="99"/>
        <w:insideV w:val="single" w:sz="4" w:space="0" w:color="AFC7D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CF2" w:themeFill="accent4" w:themeFillTint="33"/>
      </w:tcPr>
    </w:tblStylePr>
    <w:tblStylePr w:type="band1Horz">
      <w:tblPr/>
      <w:tcPr>
        <w:shd w:val="clear" w:color="auto" w:fill="E4ECF2" w:themeFill="accent4" w:themeFillTint="33"/>
      </w:tcPr>
    </w:tblStylePr>
    <w:tblStylePr w:type="neCell">
      <w:tblPr/>
      <w:tcPr>
        <w:tcBorders>
          <w:bottom w:val="single" w:sz="4" w:space="0" w:color="AFC7D9" w:themeColor="accent4" w:themeTint="99"/>
        </w:tcBorders>
      </w:tcPr>
    </w:tblStylePr>
    <w:tblStylePr w:type="nwCell">
      <w:tblPr/>
      <w:tcPr>
        <w:tcBorders>
          <w:bottom w:val="single" w:sz="4" w:space="0" w:color="AFC7D9" w:themeColor="accent4" w:themeTint="99"/>
        </w:tcBorders>
      </w:tcPr>
    </w:tblStylePr>
    <w:tblStylePr w:type="seCell">
      <w:tblPr/>
      <w:tcPr>
        <w:tcBorders>
          <w:top w:val="single" w:sz="4" w:space="0" w:color="AFC7D9" w:themeColor="accent4" w:themeTint="99"/>
        </w:tcBorders>
      </w:tcPr>
    </w:tblStylePr>
    <w:tblStylePr w:type="swCell">
      <w:tblPr/>
      <w:tcPr>
        <w:tcBorders>
          <w:top w:val="single" w:sz="4" w:space="0" w:color="AFC7D9" w:themeColor="accent4" w:themeTint="99"/>
        </w:tcBorders>
      </w:tcPr>
    </w:tblStylePr>
  </w:style>
  <w:style w:type="table" w:styleId="GridTable7Colorful-Accent5">
    <w:name w:val="Grid Table 7 Colorful Accent 5"/>
    <w:basedOn w:val="TableNormal"/>
    <w:uiPriority w:val="52"/>
    <w:rsid w:val="00C63ED9"/>
    <w:rPr>
      <w:color w:val="9E5234" w:themeColor="accent5" w:themeShade="BF"/>
    </w:rPr>
    <w:tblPr>
      <w:tblStyleRowBandSize w:val="1"/>
      <w:tblStyleColBandSize w:val="1"/>
      <w:tblBorders>
        <w:top w:val="single" w:sz="4" w:space="0" w:color="DCAB98" w:themeColor="accent5" w:themeTint="99"/>
        <w:left w:val="single" w:sz="4" w:space="0" w:color="DCAB98" w:themeColor="accent5" w:themeTint="99"/>
        <w:bottom w:val="single" w:sz="4" w:space="0" w:color="DCAB98" w:themeColor="accent5" w:themeTint="99"/>
        <w:right w:val="single" w:sz="4" w:space="0" w:color="DCAB98" w:themeColor="accent5" w:themeTint="99"/>
        <w:insideH w:val="single" w:sz="4" w:space="0" w:color="DCAB98" w:themeColor="accent5" w:themeTint="99"/>
        <w:insideV w:val="single" w:sz="4" w:space="0" w:color="DCAB9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E3DC" w:themeFill="accent5" w:themeFillTint="33"/>
      </w:tcPr>
    </w:tblStylePr>
    <w:tblStylePr w:type="band1Horz">
      <w:tblPr/>
      <w:tcPr>
        <w:shd w:val="clear" w:color="auto" w:fill="F3E3DC" w:themeFill="accent5" w:themeFillTint="33"/>
      </w:tcPr>
    </w:tblStylePr>
    <w:tblStylePr w:type="neCell">
      <w:tblPr/>
      <w:tcPr>
        <w:tcBorders>
          <w:bottom w:val="single" w:sz="4" w:space="0" w:color="DCAB98" w:themeColor="accent5" w:themeTint="99"/>
        </w:tcBorders>
      </w:tcPr>
    </w:tblStylePr>
    <w:tblStylePr w:type="nwCell">
      <w:tblPr/>
      <w:tcPr>
        <w:tcBorders>
          <w:bottom w:val="single" w:sz="4" w:space="0" w:color="DCAB98" w:themeColor="accent5" w:themeTint="99"/>
        </w:tcBorders>
      </w:tcPr>
    </w:tblStylePr>
    <w:tblStylePr w:type="seCell">
      <w:tblPr/>
      <w:tcPr>
        <w:tcBorders>
          <w:top w:val="single" w:sz="4" w:space="0" w:color="DCAB98" w:themeColor="accent5" w:themeTint="99"/>
        </w:tcBorders>
      </w:tcPr>
    </w:tblStylePr>
    <w:tblStylePr w:type="swCell">
      <w:tblPr/>
      <w:tcPr>
        <w:tcBorders>
          <w:top w:val="single" w:sz="4" w:space="0" w:color="DCAB98" w:themeColor="accent5" w:themeTint="99"/>
        </w:tcBorders>
      </w:tcPr>
    </w:tblStylePr>
  </w:style>
  <w:style w:type="table" w:styleId="GridTable7Colorful-Accent6">
    <w:name w:val="Grid Table 7 Colorful Accent 6"/>
    <w:basedOn w:val="TableNormal"/>
    <w:uiPriority w:val="52"/>
    <w:rsid w:val="00C63ED9"/>
    <w:rPr>
      <w:color w:val="DD7613" w:themeColor="accent6" w:themeShade="BF"/>
    </w:rPr>
    <w:tblPr>
      <w:tblStyleRowBandSize w:val="1"/>
      <w:tblStyleColBandSize w:val="1"/>
      <w:tblBorders>
        <w:top w:val="single" w:sz="4" w:space="0" w:color="F6C597" w:themeColor="accent6" w:themeTint="99"/>
        <w:left w:val="single" w:sz="4" w:space="0" w:color="F6C597" w:themeColor="accent6" w:themeTint="99"/>
        <w:bottom w:val="single" w:sz="4" w:space="0" w:color="F6C597" w:themeColor="accent6" w:themeTint="99"/>
        <w:right w:val="single" w:sz="4" w:space="0" w:color="F6C597" w:themeColor="accent6" w:themeTint="99"/>
        <w:insideH w:val="single" w:sz="4" w:space="0" w:color="F6C597" w:themeColor="accent6" w:themeTint="99"/>
        <w:insideV w:val="single" w:sz="4" w:space="0" w:color="F6C59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BDC" w:themeFill="accent6" w:themeFillTint="33"/>
      </w:tcPr>
    </w:tblStylePr>
    <w:tblStylePr w:type="band1Horz">
      <w:tblPr/>
      <w:tcPr>
        <w:shd w:val="clear" w:color="auto" w:fill="FCEBDC" w:themeFill="accent6" w:themeFillTint="33"/>
      </w:tcPr>
    </w:tblStylePr>
    <w:tblStylePr w:type="neCell">
      <w:tblPr/>
      <w:tcPr>
        <w:tcBorders>
          <w:bottom w:val="single" w:sz="4" w:space="0" w:color="F6C597" w:themeColor="accent6" w:themeTint="99"/>
        </w:tcBorders>
      </w:tcPr>
    </w:tblStylePr>
    <w:tblStylePr w:type="nwCell">
      <w:tblPr/>
      <w:tcPr>
        <w:tcBorders>
          <w:bottom w:val="single" w:sz="4" w:space="0" w:color="F6C597" w:themeColor="accent6" w:themeTint="99"/>
        </w:tcBorders>
      </w:tcPr>
    </w:tblStylePr>
    <w:tblStylePr w:type="seCell">
      <w:tblPr/>
      <w:tcPr>
        <w:tcBorders>
          <w:top w:val="single" w:sz="4" w:space="0" w:color="F6C597" w:themeColor="accent6" w:themeTint="99"/>
        </w:tcBorders>
      </w:tcPr>
    </w:tblStylePr>
    <w:tblStylePr w:type="swCell">
      <w:tblPr/>
      <w:tcPr>
        <w:tcBorders>
          <w:top w:val="single" w:sz="4" w:space="0" w:color="F6C597" w:themeColor="accent6" w:themeTint="99"/>
        </w:tcBorders>
      </w:tcPr>
    </w:tblStylePr>
  </w:style>
  <w:style w:type="paragraph" w:styleId="ListBullet4">
    <w:name w:val="List Bullet 4"/>
    <w:basedOn w:val="Normal"/>
    <w:uiPriority w:val="6"/>
    <w:rsid w:val="00956DAB"/>
    <w:pPr>
      <w:numPr>
        <w:ilvl w:val="3"/>
        <w:numId w:val="11"/>
      </w:numPr>
      <w:contextualSpacing/>
    </w:pPr>
  </w:style>
  <w:style w:type="numbering" w:customStyle="1" w:styleId="LeftBulletList">
    <w:name w:val="Left Bullet List"/>
    <w:uiPriority w:val="99"/>
    <w:rsid w:val="00956DAB"/>
    <w:pPr>
      <w:numPr>
        <w:numId w:val="11"/>
      </w:numPr>
    </w:pPr>
  </w:style>
  <w:style w:type="character" w:customStyle="1" w:styleId="StrongColor1">
    <w:name w:val="Strong Color 1"/>
    <w:basedOn w:val="DefaultParagraphFont"/>
    <w:uiPriority w:val="3"/>
    <w:qFormat/>
    <w:rsid w:val="00684212"/>
    <w:rPr>
      <w:b/>
      <w:color w:val="335F67" w:themeColor="accent1"/>
    </w:rPr>
  </w:style>
  <w:style w:type="numbering" w:customStyle="1" w:styleId="LeftNumberedList">
    <w:name w:val="Left Numbered List"/>
    <w:uiPriority w:val="99"/>
    <w:rsid w:val="006C36F9"/>
    <w:pPr>
      <w:numPr>
        <w:numId w:val="13"/>
      </w:numPr>
    </w:pPr>
  </w:style>
  <w:style w:type="character" w:customStyle="1" w:styleId="StrongColor2">
    <w:name w:val="Strong Color 2"/>
    <w:basedOn w:val="Strong"/>
    <w:uiPriority w:val="3"/>
    <w:semiHidden/>
    <w:rsid w:val="002B5F3C"/>
    <w:rPr>
      <w:b/>
      <w:bCs/>
      <w:color w:val="795D22" w:themeColor="accent2" w:themeShade="80"/>
    </w:rPr>
  </w:style>
  <w:style w:type="paragraph" w:customStyle="1" w:styleId="ListBullet1Long">
    <w:name w:val="List Bullet 1 Long"/>
    <w:basedOn w:val="ListBullet"/>
    <w:uiPriority w:val="7"/>
    <w:qFormat/>
    <w:rsid w:val="006704D6"/>
    <w:pPr>
      <w:numPr>
        <w:numId w:val="22"/>
      </w:numPr>
      <w:spacing w:after="120"/>
      <w:contextualSpacing w:val="0"/>
    </w:pPr>
  </w:style>
  <w:style w:type="paragraph" w:customStyle="1" w:styleId="ListBullet2Long">
    <w:name w:val="List Bullet 2 Long"/>
    <w:basedOn w:val="ListBullet2"/>
    <w:uiPriority w:val="7"/>
    <w:rsid w:val="006704D6"/>
    <w:pPr>
      <w:numPr>
        <w:numId w:val="22"/>
      </w:numPr>
      <w:spacing w:after="120"/>
      <w:contextualSpacing w:val="0"/>
    </w:pPr>
  </w:style>
  <w:style w:type="paragraph" w:customStyle="1" w:styleId="ListBullet3Long">
    <w:name w:val="List Bullet 3 Long"/>
    <w:basedOn w:val="ListBullet3"/>
    <w:uiPriority w:val="7"/>
    <w:rsid w:val="00FF6CE6"/>
    <w:pPr>
      <w:numPr>
        <w:numId w:val="22"/>
      </w:numPr>
      <w:spacing w:after="120"/>
      <w:contextualSpacing w:val="0"/>
    </w:pPr>
  </w:style>
  <w:style w:type="paragraph" w:customStyle="1" w:styleId="ListBullet4Long">
    <w:name w:val="List Bullet 4 Long"/>
    <w:basedOn w:val="ListBullet4"/>
    <w:uiPriority w:val="7"/>
    <w:rsid w:val="006704D6"/>
    <w:pPr>
      <w:numPr>
        <w:numId w:val="22"/>
      </w:numPr>
      <w:spacing w:after="120"/>
      <w:contextualSpacing w:val="0"/>
    </w:pPr>
  </w:style>
  <w:style w:type="paragraph" w:customStyle="1" w:styleId="ListBullet5Long">
    <w:name w:val="List Bullet 5 Long"/>
    <w:basedOn w:val="ListBullet5"/>
    <w:uiPriority w:val="7"/>
    <w:rsid w:val="006704D6"/>
    <w:pPr>
      <w:numPr>
        <w:numId w:val="22"/>
      </w:numPr>
      <w:spacing w:after="120"/>
      <w:contextualSpacing w:val="0"/>
    </w:pPr>
  </w:style>
  <w:style w:type="numbering" w:customStyle="1" w:styleId="LeftBulletListLong">
    <w:name w:val="Left Bullet List Long"/>
    <w:uiPriority w:val="99"/>
    <w:rsid w:val="006704D6"/>
    <w:pPr>
      <w:numPr>
        <w:numId w:val="15"/>
      </w:numPr>
    </w:pPr>
  </w:style>
  <w:style w:type="paragraph" w:customStyle="1" w:styleId="ListNumber1Long">
    <w:name w:val="List Number 1 Long"/>
    <w:basedOn w:val="ListNumber"/>
    <w:uiPriority w:val="9"/>
    <w:qFormat/>
    <w:rsid w:val="006704D6"/>
    <w:pPr>
      <w:numPr>
        <w:numId w:val="20"/>
      </w:numPr>
      <w:spacing w:after="120"/>
      <w:contextualSpacing w:val="0"/>
    </w:pPr>
  </w:style>
  <w:style w:type="paragraph" w:customStyle="1" w:styleId="ListNumber2Long">
    <w:name w:val="List Number 2 Long"/>
    <w:basedOn w:val="ListContinue2"/>
    <w:uiPriority w:val="9"/>
    <w:rsid w:val="00006887"/>
    <w:pPr>
      <w:numPr>
        <w:numId w:val="23"/>
      </w:numPr>
      <w:tabs>
        <w:tab w:val="num" w:pos="360"/>
      </w:tabs>
      <w:spacing w:after="120"/>
      <w:contextualSpacing w:val="0"/>
    </w:pPr>
  </w:style>
  <w:style w:type="paragraph" w:customStyle="1" w:styleId="ListNumber3Long">
    <w:name w:val="List Number 3 Long"/>
    <w:basedOn w:val="ListNumber3"/>
    <w:uiPriority w:val="9"/>
    <w:rsid w:val="006704D6"/>
    <w:pPr>
      <w:spacing w:after="120"/>
      <w:contextualSpacing w:val="0"/>
    </w:pPr>
  </w:style>
  <w:style w:type="paragraph" w:customStyle="1" w:styleId="ListNumber4Long">
    <w:name w:val="List Number 4 Long"/>
    <w:basedOn w:val="ListNumber4"/>
    <w:uiPriority w:val="9"/>
    <w:rsid w:val="006704D6"/>
    <w:pPr>
      <w:numPr>
        <w:numId w:val="20"/>
      </w:numPr>
      <w:spacing w:after="120"/>
      <w:contextualSpacing w:val="0"/>
    </w:pPr>
  </w:style>
  <w:style w:type="paragraph" w:customStyle="1" w:styleId="ListNumber5Long">
    <w:name w:val="List Number 5 Long"/>
    <w:basedOn w:val="ListNumber5"/>
    <w:uiPriority w:val="9"/>
    <w:rsid w:val="006704D6"/>
    <w:pPr>
      <w:numPr>
        <w:numId w:val="20"/>
      </w:numPr>
      <w:spacing w:after="120"/>
      <w:contextualSpacing w:val="0"/>
    </w:pPr>
  </w:style>
  <w:style w:type="numbering" w:customStyle="1" w:styleId="LeftNumberedListLong">
    <w:name w:val="Left Numbered List Long"/>
    <w:uiPriority w:val="99"/>
    <w:rsid w:val="006704D6"/>
    <w:pPr>
      <w:numPr>
        <w:numId w:val="20"/>
      </w:numPr>
    </w:pPr>
  </w:style>
  <w:style w:type="paragraph" w:customStyle="1" w:styleId="LegislativeCouncilStaff">
    <w:name w:val="Legislative Council Staff"/>
    <w:basedOn w:val="BodyText"/>
    <w:uiPriority w:val="20"/>
    <w:semiHidden/>
    <w:qFormat/>
    <w:rsid w:val="00FC1816"/>
    <w:pPr>
      <w:spacing w:after="0" w:line="240" w:lineRule="auto"/>
      <w:ind w:left="1800"/>
    </w:pPr>
    <w:rPr>
      <w:b/>
      <w:color w:val="335F67" w:themeColor="accent1"/>
      <w:sz w:val="28"/>
    </w:rPr>
  </w:style>
  <w:style w:type="paragraph" w:customStyle="1" w:styleId="Tagline">
    <w:name w:val="Tagline"/>
    <w:basedOn w:val="BodyText"/>
    <w:uiPriority w:val="21"/>
    <w:semiHidden/>
    <w:rsid w:val="00FC1816"/>
    <w:pPr>
      <w:ind w:left="1800"/>
    </w:pPr>
    <w:rPr>
      <w:i/>
      <w:color w:val="335F67" w:themeColor="accent1"/>
      <w:sz w:val="18"/>
    </w:rPr>
  </w:style>
  <w:style w:type="paragraph" w:customStyle="1" w:styleId="Memorandum">
    <w:name w:val="Memorandum"/>
    <w:basedOn w:val="BodyText"/>
    <w:uiPriority w:val="19"/>
    <w:semiHidden/>
    <w:rsid w:val="005B4039"/>
    <w:pPr>
      <w:spacing w:after="0"/>
      <w:jc w:val="right"/>
    </w:pPr>
    <w:rPr>
      <w:i/>
      <w:color w:val="335F67" w:themeColor="accent1"/>
      <w:sz w:val="40"/>
      <w:szCs w:val="40"/>
    </w:rPr>
  </w:style>
  <w:style w:type="character" w:customStyle="1" w:styleId="TOFROM">
    <w:name w:val="TO FROM"/>
    <w:basedOn w:val="DefaultParagraphFont"/>
    <w:uiPriority w:val="22"/>
    <w:semiHidden/>
    <w:qFormat/>
    <w:rsid w:val="00FC1816"/>
    <w:rPr>
      <w:b/>
      <w:caps/>
      <w:smallCaps w:val="0"/>
      <w:color w:val="335F67" w:themeColor="accent1"/>
    </w:rPr>
  </w:style>
  <w:style w:type="paragraph" w:customStyle="1" w:styleId="SubjectHeading1">
    <w:name w:val="Subject Heading 1"/>
    <w:basedOn w:val="BodyText"/>
    <w:semiHidden/>
    <w:qFormat/>
    <w:rsid w:val="0014750A"/>
    <w:pPr>
      <w:spacing w:after="480"/>
      <w:ind w:left="1440" w:hanging="1440"/>
      <w:outlineLvl w:val="0"/>
    </w:pPr>
  </w:style>
  <w:style w:type="paragraph" w:customStyle="1" w:styleId="FooterAddress">
    <w:name w:val="Footer Address"/>
    <w:basedOn w:val="Normal"/>
    <w:link w:val="FooterAddressChar"/>
    <w:uiPriority w:val="10"/>
    <w:semiHidden/>
    <w:rsid w:val="008A030D"/>
    <w:pPr>
      <w:autoSpaceDE w:val="0"/>
      <w:autoSpaceDN w:val="0"/>
      <w:adjustRightInd w:val="0"/>
      <w:spacing w:before="240" w:line="288" w:lineRule="auto"/>
      <w:jc w:val="right"/>
      <w:textAlignment w:val="center"/>
    </w:pPr>
    <w:rPr>
      <w:rFonts w:ascii="Segoe UI" w:hAnsi="Segoe UI" w:cs="Arial"/>
      <w:color w:val="335F67"/>
      <w:kern w:val="0"/>
      <w:sz w:val="18"/>
      <w:szCs w:val="18"/>
      <w14:ligatures w14:val="none"/>
    </w:rPr>
  </w:style>
  <w:style w:type="character" w:customStyle="1" w:styleId="FooterAddressChar">
    <w:name w:val="Footer Address Char"/>
    <w:basedOn w:val="DefaultParagraphFont"/>
    <w:link w:val="FooterAddress"/>
    <w:uiPriority w:val="10"/>
    <w:semiHidden/>
    <w:rsid w:val="00532201"/>
    <w:rPr>
      <w:rFonts w:ascii="Segoe UI" w:hAnsi="Segoe UI" w:cs="Arial"/>
      <w:color w:val="335F67"/>
      <w:kern w:val="0"/>
      <w:sz w:val="18"/>
      <w:szCs w:val="18"/>
      <w14:ligatures w14:val="none"/>
    </w:rPr>
  </w:style>
  <w:style w:type="table" w:styleId="ListTable7Colorful-Accent1">
    <w:name w:val="List Table 7 Colorful Accent 1"/>
    <w:basedOn w:val="TableNormal"/>
    <w:uiPriority w:val="52"/>
    <w:rsid w:val="00853C78"/>
    <w:pPr>
      <w:spacing w:line="240" w:lineRule="auto"/>
    </w:pPr>
    <w:rPr>
      <w:color w:val="26464D" w:themeColor="accent1" w:themeShade="BF"/>
    </w:rPr>
    <w:tblPr>
      <w:tblStyleRowBandSize w:val="1"/>
      <w:tblStyleColBandSize w:val="1"/>
    </w:tblPr>
    <w:tblStylePr w:type="firstRow">
      <w:pPr>
        <w:jc w:val="center"/>
      </w:pPr>
      <w:rPr>
        <w:rFonts w:asciiTheme="majorHAnsi" w:eastAsiaTheme="majorEastAsia" w:hAnsiTheme="majorHAnsi" w:cstheme="majorBidi"/>
        <w:i w:val="0"/>
        <w:iCs/>
        <w:sz w:val="22"/>
      </w:rPr>
      <w:tblPr/>
      <w:tcPr>
        <w:tcBorders>
          <w:bottom w:val="single" w:sz="4" w:space="0" w:color="335F67" w:themeColor="accent1"/>
        </w:tcBorders>
        <w:shd w:val="clear" w:color="auto" w:fill="FFFFFF" w:themeFill="background1"/>
        <w:vAlign w:val="center"/>
      </w:tcPr>
    </w:tblStylePr>
    <w:tblStylePr w:type="lastRow">
      <w:rPr>
        <w:rFonts w:asciiTheme="majorHAnsi" w:eastAsiaTheme="majorEastAsia" w:hAnsiTheme="majorHAnsi" w:cstheme="majorBidi"/>
        <w:i w:val="0"/>
        <w:iCs/>
        <w:sz w:val="22"/>
      </w:rPr>
      <w:tblPr/>
      <w:tcPr>
        <w:tcBorders>
          <w:top w:val="single" w:sz="4" w:space="0" w:color="335F6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2"/>
      </w:rPr>
      <w:tblPr/>
      <w:tcPr>
        <w:tcBorders>
          <w:right w:val="single" w:sz="4" w:space="0" w:color="335F67" w:themeColor="accent1"/>
        </w:tcBorders>
        <w:shd w:val="clear" w:color="auto" w:fill="FFFFFF" w:themeFill="background1"/>
      </w:tcPr>
    </w:tblStylePr>
    <w:tblStylePr w:type="lastCol">
      <w:rPr>
        <w:rFonts w:asciiTheme="majorHAnsi" w:eastAsiaTheme="majorEastAsia" w:hAnsiTheme="majorHAnsi" w:cstheme="majorBidi"/>
        <w:i w:val="0"/>
        <w:iCs/>
        <w:sz w:val="26"/>
      </w:rPr>
      <w:tblPr/>
      <w:tcPr>
        <w:tcBorders>
          <w:left w:val="single" w:sz="4" w:space="0" w:color="335F67" w:themeColor="accent1"/>
        </w:tcBorders>
        <w:shd w:val="clear" w:color="auto" w:fill="FFFFFF" w:themeFill="background1"/>
      </w:tcPr>
    </w:tblStylePr>
    <w:tblStylePr w:type="band1Vert">
      <w:tblPr/>
      <w:tcPr>
        <w:shd w:val="clear" w:color="auto" w:fill="CFE3E7" w:themeFill="accent1" w:themeFillTint="33"/>
      </w:tcPr>
    </w:tblStylePr>
    <w:tblStylePr w:type="band1Horz">
      <w:tblPr/>
      <w:tcPr>
        <w:shd w:val="clear" w:color="auto" w:fill="CFE3E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1Light-Accent1">
    <w:name w:val="List Table 1 Light Accent 1"/>
    <w:basedOn w:val="TableNormal"/>
    <w:uiPriority w:val="46"/>
    <w:rsid w:val="005415A5"/>
    <w:pPr>
      <w:spacing w:line="240" w:lineRule="auto"/>
    </w:pPr>
    <w:tblPr>
      <w:tblStyleRowBandSize w:val="1"/>
      <w:tblStyleColBandSize w:val="1"/>
    </w:tblPr>
    <w:tblStylePr w:type="firstRow">
      <w:rPr>
        <w:b/>
        <w:bCs/>
      </w:rPr>
      <w:tblPr/>
      <w:tcPr>
        <w:tcBorders>
          <w:bottom w:val="single" w:sz="4" w:space="0" w:color="70ACB8" w:themeColor="accent1" w:themeTint="99"/>
        </w:tcBorders>
      </w:tcPr>
    </w:tblStylePr>
    <w:tblStylePr w:type="lastRow">
      <w:rPr>
        <w:b/>
        <w:bCs/>
      </w:rPr>
      <w:tblPr/>
      <w:tcPr>
        <w:tcBorders>
          <w:top w:val="single" w:sz="4" w:space="0" w:color="70ACB8" w:themeColor="accent1" w:themeTint="99"/>
        </w:tcBorders>
      </w:tcPr>
    </w:tblStylePr>
    <w:tblStylePr w:type="firstCol">
      <w:rPr>
        <w:b/>
        <w:bCs/>
      </w:rPr>
    </w:tblStylePr>
    <w:tblStylePr w:type="lastCol">
      <w:rPr>
        <w:b/>
        <w:bCs/>
      </w:rPr>
    </w:tblStylePr>
    <w:tblStylePr w:type="band1Vert">
      <w:tblPr/>
      <w:tcPr>
        <w:shd w:val="clear" w:color="auto" w:fill="CFE3E7" w:themeFill="accent1" w:themeFillTint="33"/>
      </w:tcPr>
    </w:tblStylePr>
    <w:tblStylePr w:type="band1Horz">
      <w:tblPr/>
      <w:tcPr>
        <w:shd w:val="clear" w:color="auto" w:fill="CFE3E7" w:themeFill="accent1" w:themeFillTint="33"/>
      </w:tcPr>
    </w:tblStylePr>
  </w:style>
  <w:style w:type="table" w:customStyle="1" w:styleId="LCSTableA">
    <w:name w:val="LCS Table A"/>
    <w:basedOn w:val="TableNormal"/>
    <w:uiPriority w:val="99"/>
    <w:rsid w:val="00A03F0C"/>
    <w:pPr>
      <w:spacing w:line="240" w:lineRule="auto"/>
    </w:pPr>
    <w:rPr>
      <w:sz w:val="20"/>
    </w:rPr>
    <w:tblPr>
      <w:tblStyleRowBandSize w:val="1"/>
      <w:tblBorders>
        <w:top w:val="single" w:sz="4" w:space="0" w:color="335F67" w:themeColor="accent1"/>
        <w:left w:val="single" w:sz="4" w:space="0" w:color="335F67" w:themeColor="accent1"/>
        <w:bottom w:val="single" w:sz="4" w:space="0" w:color="335F67" w:themeColor="accent1"/>
        <w:right w:val="single" w:sz="4" w:space="0" w:color="335F67" w:themeColor="accent1"/>
        <w:insideH w:val="single" w:sz="4" w:space="0" w:color="335F67" w:themeColor="accent1"/>
        <w:insideV w:val="single" w:sz="4" w:space="0" w:color="335F67" w:themeColor="accent1"/>
      </w:tblBorders>
    </w:tblPr>
    <w:tcPr>
      <w:vAlign w:val="center"/>
    </w:tcPr>
    <w:tblStylePr w:type="firstRow">
      <w:pPr>
        <w:jc w:val="left"/>
      </w:pPr>
      <w:rPr>
        <w:b/>
        <w:color w:val="26464D" w:themeColor="accent1" w:themeShade="BF"/>
        <w:sz w:val="22"/>
      </w:rPr>
      <w:tblPr/>
      <w:tcPr>
        <w:tcBorders>
          <w:top w:val="single" w:sz="4" w:space="0" w:color="26464D" w:themeColor="accent1" w:themeShade="BF"/>
          <w:left w:val="single" w:sz="4" w:space="0" w:color="26464D" w:themeColor="accent1" w:themeShade="BF"/>
          <w:bottom w:val="single" w:sz="4" w:space="0" w:color="26464D" w:themeColor="accent1" w:themeShade="BF"/>
          <w:right w:val="single" w:sz="4" w:space="0" w:color="26464D" w:themeColor="accent1" w:themeShade="BF"/>
          <w:insideH w:val="single" w:sz="4" w:space="0" w:color="26464D" w:themeColor="accent1" w:themeShade="BF"/>
          <w:insideV w:val="single" w:sz="4" w:space="0" w:color="26464D" w:themeColor="accent1" w:themeShade="BF"/>
        </w:tcBorders>
        <w:shd w:val="clear" w:color="auto" w:fill="CFE3E7" w:themeFill="accent1" w:themeFillTint="33"/>
      </w:tcPr>
    </w:tblStylePr>
    <w:tblStylePr w:type="lastRow">
      <w:rPr>
        <w:color w:val="26464D" w:themeColor="accent1" w:themeShade="BF"/>
      </w:rPr>
      <w:tblPr/>
      <w:tcPr>
        <w:tcBorders>
          <w:top w:val="single" w:sz="18" w:space="0" w:color="26464D" w:themeColor="accent1" w:themeShade="BF"/>
        </w:tcBorders>
      </w:tcPr>
    </w:tblStylePr>
    <w:tblStylePr w:type="band2Horz">
      <w:tblPr/>
      <w:tcPr>
        <w:shd w:val="clear" w:color="auto" w:fill="CFE3E7" w:themeFill="accent1" w:themeFillTint="33"/>
      </w:tcPr>
    </w:tblStylePr>
    <w:tblStylePr w:type="swCell">
      <w:rPr>
        <w:b/>
        <w:color w:val="335F67" w:themeColor="accent1"/>
      </w:rPr>
    </w:tblStylePr>
  </w:style>
  <w:style w:type="table" w:styleId="ListTable4-Accent1">
    <w:name w:val="List Table 4 Accent 1"/>
    <w:basedOn w:val="TableNormal"/>
    <w:uiPriority w:val="49"/>
    <w:rsid w:val="007C7B7A"/>
    <w:pPr>
      <w:spacing w:line="240" w:lineRule="auto"/>
    </w:pPr>
    <w:tblPr>
      <w:tblStyleRowBandSize w:val="1"/>
      <w:tblStyleColBandSize w:val="1"/>
      <w:tblBorders>
        <w:top w:val="single" w:sz="4" w:space="0" w:color="70ACB8" w:themeColor="accent1" w:themeTint="99"/>
        <w:left w:val="single" w:sz="4" w:space="0" w:color="70ACB8" w:themeColor="accent1" w:themeTint="99"/>
        <w:bottom w:val="single" w:sz="4" w:space="0" w:color="70ACB8" w:themeColor="accent1" w:themeTint="99"/>
        <w:right w:val="single" w:sz="4" w:space="0" w:color="70ACB8" w:themeColor="accent1" w:themeTint="99"/>
        <w:insideH w:val="single" w:sz="4" w:space="0" w:color="70ACB8" w:themeColor="accent1" w:themeTint="99"/>
      </w:tblBorders>
    </w:tblPr>
    <w:tblStylePr w:type="firstRow">
      <w:pPr>
        <w:jc w:val="center"/>
      </w:pPr>
      <w:rPr>
        <w:b/>
        <w:bCs/>
        <w:color w:val="FFFFFF" w:themeColor="background1"/>
      </w:rPr>
      <w:tblPr/>
      <w:tcPr>
        <w:tcBorders>
          <w:top w:val="single" w:sz="4" w:space="0" w:color="335F67" w:themeColor="accent1"/>
          <w:left w:val="single" w:sz="4" w:space="0" w:color="335F67" w:themeColor="accent1"/>
          <w:bottom w:val="single" w:sz="4" w:space="0" w:color="335F67" w:themeColor="accent1"/>
          <w:right w:val="single" w:sz="4" w:space="0" w:color="335F67" w:themeColor="accent1"/>
          <w:insideH w:val="nil"/>
        </w:tcBorders>
        <w:shd w:val="clear" w:color="auto" w:fill="335F67" w:themeFill="accent1"/>
        <w:vAlign w:val="center"/>
      </w:tcPr>
    </w:tblStylePr>
    <w:tblStylePr w:type="lastRow">
      <w:rPr>
        <w:b/>
        <w:bCs/>
      </w:rPr>
      <w:tblPr/>
      <w:tcPr>
        <w:tcBorders>
          <w:top w:val="double" w:sz="4" w:space="0" w:color="70ACB8" w:themeColor="accent1" w:themeTint="99"/>
        </w:tcBorders>
      </w:tcPr>
    </w:tblStylePr>
    <w:tblStylePr w:type="firstCol">
      <w:rPr>
        <w:b/>
        <w:bCs/>
      </w:rPr>
    </w:tblStylePr>
    <w:tblStylePr w:type="lastCol">
      <w:rPr>
        <w:b/>
        <w:bCs/>
      </w:rPr>
    </w:tblStylePr>
    <w:tblStylePr w:type="band1Vert">
      <w:tblPr/>
      <w:tcPr>
        <w:shd w:val="clear" w:color="auto" w:fill="CFE3E7" w:themeFill="accent1" w:themeFillTint="33"/>
      </w:tcPr>
    </w:tblStylePr>
    <w:tblStylePr w:type="band1Horz">
      <w:tblPr/>
      <w:tcPr>
        <w:shd w:val="clear" w:color="auto" w:fill="CFE3E7" w:themeFill="accent1" w:themeFillTint="33"/>
      </w:tcPr>
    </w:tblStylePr>
  </w:style>
  <w:style w:type="paragraph" w:customStyle="1" w:styleId="TableTitle">
    <w:name w:val="Table Title"/>
    <w:basedOn w:val="BodyText"/>
    <w:next w:val="Normal"/>
    <w:uiPriority w:val="4"/>
    <w:rsid w:val="009B3020"/>
    <w:pPr>
      <w:spacing w:before="240"/>
      <w:jc w:val="center"/>
    </w:pPr>
    <w:rPr>
      <w:b/>
    </w:rPr>
  </w:style>
  <w:style w:type="table" w:customStyle="1" w:styleId="TableB">
    <w:name w:val="Table B"/>
    <w:basedOn w:val="TableNormal"/>
    <w:uiPriority w:val="99"/>
    <w:rsid w:val="00A03F0C"/>
    <w:pPr>
      <w:spacing w:line="240" w:lineRule="auto"/>
    </w:pPr>
    <w:rPr>
      <w:sz w:val="20"/>
    </w:rPr>
    <w:tblPr>
      <w:tblBorders>
        <w:insideH w:val="single" w:sz="4" w:space="0" w:color="335F67" w:themeColor="accent1"/>
      </w:tblBorders>
    </w:tblPr>
    <w:tcPr>
      <w:vAlign w:val="center"/>
    </w:tcPr>
    <w:tblStylePr w:type="firstRow">
      <w:pPr>
        <w:jc w:val="left"/>
      </w:pPr>
      <w:rPr>
        <w:b/>
        <w:color w:val="26464D" w:themeColor="accent1" w:themeShade="BF"/>
        <w:sz w:val="22"/>
      </w:rPr>
      <w:tblPr/>
      <w:tcPr>
        <w:tcBorders>
          <w:bottom w:val="nil"/>
        </w:tcBorders>
        <w:shd w:val="clear" w:color="auto" w:fill="CFE3E7" w:themeFill="accent1" w:themeFillTint="33"/>
      </w:tcPr>
    </w:tblStylePr>
    <w:tblStylePr w:type="lastRow">
      <w:tblPr/>
      <w:tcPr>
        <w:tcBorders>
          <w:top w:val="single" w:sz="18" w:space="0" w:color="26464D" w:themeColor="accent1" w:themeShade="BF"/>
        </w:tcBorders>
      </w:tcPr>
    </w:tblStylePr>
    <w:tblStylePr w:type="swCell">
      <w:rPr>
        <w:b/>
        <w:color w:val="335F67" w:themeColor="accent1"/>
      </w:rPr>
    </w:tblStylePr>
  </w:style>
  <w:style w:type="paragraph" w:customStyle="1" w:styleId="Disclaimer">
    <w:name w:val="Disclaimer"/>
    <w:basedOn w:val="Footer"/>
    <w:uiPriority w:val="10"/>
    <w:semiHidden/>
    <w:qFormat/>
    <w:rsid w:val="00532201"/>
    <w:pPr>
      <w:spacing w:line="240" w:lineRule="auto"/>
    </w:pPr>
    <w:rPr>
      <w:sz w:val="18"/>
      <w:szCs w:val="18"/>
    </w:rPr>
  </w:style>
  <w:style w:type="paragraph" w:customStyle="1" w:styleId="Source">
    <w:name w:val="Source"/>
    <w:basedOn w:val="Normal"/>
    <w:uiPriority w:val="4"/>
    <w:rsid w:val="002D3742"/>
    <w:pPr>
      <w:spacing w:before="120" w:after="120"/>
    </w:pPr>
    <w:rPr>
      <w:sz w:val="18"/>
    </w:rPr>
  </w:style>
  <w:style w:type="character" w:styleId="UnresolvedMention">
    <w:name w:val="Unresolved Mention"/>
    <w:basedOn w:val="DefaultParagraphFont"/>
    <w:uiPriority w:val="99"/>
    <w:semiHidden/>
    <w:unhideWhenUsed/>
    <w:rsid w:val="00FD63E7"/>
    <w:rPr>
      <w:color w:val="605E5C"/>
      <w:shd w:val="clear" w:color="auto" w:fill="E1DFDD"/>
    </w:rPr>
  </w:style>
  <w:style w:type="paragraph" w:styleId="Revision">
    <w:name w:val="Revision"/>
    <w:hidden/>
    <w:uiPriority w:val="99"/>
    <w:semiHidden/>
    <w:rsid w:val="00A545B5"/>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ibiweb.org/resources/cost-of-poor-health-infographic-2019-data" TargetMode="External"/><Relationship Id="rId26" Type="http://schemas.openxmlformats.org/officeDocument/2006/relationships/hyperlink" Target="https://www.sjweh.fi/article/1355" TargetMode="External"/><Relationship Id="rId39" Type="http://schemas.openxmlformats.org/officeDocument/2006/relationships/footer" Target="footer1.xml"/><Relationship Id="rId21" Type="http://schemas.openxmlformats.org/officeDocument/2006/relationships/hyperlink" Target="https://www.thelancet.com/journals/lanpsy/article/PIIS2215-0366(20)30145-0/abstract?website=main%3Fpostid%3D124753%3Fmemberid%3Fmemberid%3Fmemberid%3Fmemberid&amp;postid=124753&amp;parentid=0&amp;memberid=" TargetMode="External"/><Relationship Id="rId34" Type="http://schemas.openxmlformats.org/officeDocument/2006/relationships/hyperlink" Target="https://coloradosph.cuanschutz.edu/research-and-practice/centers-programs/chwe/practice/employer-resources"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kff.org/private-insurance/state-indicator/single-coverage/?currentTimeframe=0&amp;sortModel=%7B%22colId%22:%22Location%22,%22sort%22:%22asc%22%7D" TargetMode="External"/><Relationship Id="rId20" Type="http://schemas.openxmlformats.org/officeDocument/2006/relationships/hyperlink" Target="https://journals.plos.org/plosmedicine/article?id=10.1371/journal.pmed.1003606" TargetMode="External"/><Relationship Id="rId29" Type="http://schemas.openxmlformats.org/officeDocument/2006/relationships/hyperlink" Target="https://pmc.ncbi.nlm.nih.gov/articles/PMC12159521/"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ckinsey.com/mhi/our-insights/thriving-workplaces-how-employers-can-improve-productivity-and-change-lives" TargetMode="External"/><Relationship Id="rId24" Type="http://schemas.openxmlformats.org/officeDocument/2006/relationships/hyperlink" Target="https://injuryfacts.nsc.org/work/costs/work-injury-costs/" TargetMode="External"/><Relationship Id="rId32" Type="http://schemas.openxmlformats.org/officeDocument/2006/relationships/hyperlink" Target="https://www.pinnacol.com/" TargetMode="External"/><Relationship Id="rId37" Type="http://schemas.openxmlformats.org/officeDocument/2006/relationships/hyperlink" Target="https://www.kff.org/medicaid/a-look-at-variation-in-medicaid-spending-per-enrollee-by-group-and-across-states/"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pmc.ncbi.nlm.nih.gov/articles/PMC3128441/" TargetMode="External"/><Relationship Id="rId23" Type="http://schemas.openxmlformats.org/officeDocument/2006/relationships/hyperlink" Target="https://business.libertymutual.com/wp-content/uploads/2021/06/2021_WSI_1000_R2.pdf" TargetMode="External"/><Relationship Id="rId28" Type="http://schemas.openxmlformats.org/officeDocument/2006/relationships/hyperlink" Target="https://news.ibiweb.org/new-ibi-study-lower-wage-workers" TargetMode="External"/><Relationship Id="rId36" Type="http://schemas.openxmlformats.org/officeDocument/2006/relationships/hyperlink" Target="https://www.kff.org/private-insurance/state-indicator/single-coverage/?currentTimeframe=0&amp;sortModel=%7B%22colId%22:%22Location%22,%22sort%22:%22asc%22%7D" TargetMode="External"/><Relationship Id="rId10" Type="http://schemas.openxmlformats.org/officeDocument/2006/relationships/hyperlink" Target="https://nam.edu/perspectives/the-business-role-in-improving-health-beyond-social-responsibility/" TargetMode="External"/><Relationship Id="rId19" Type="http://schemas.openxmlformats.org/officeDocument/2006/relationships/hyperlink" Target="https://www.healthaffairs.org/doi/abs/10.1377/hlthaff.2009.0626" TargetMode="External"/><Relationship Id="rId31" Type="http://schemas.openxmlformats.org/officeDocument/2006/relationships/hyperlink" Target="https://pmc.ncbi.nlm.nih.gov/articles/PMC7065409/" TargetMode="External"/><Relationship Id="rId4" Type="http://schemas.openxmlformats.org/officeDocument/2006/relationships/settings" Target="settings.xml"/><Relationship Id="rId9" Type="http://schemas.openxmlformats.org/officeDocument/2006/relationships/hyperlink" Target="mailto:Brendan.Fung@coleg.gov" TargetMode="External"/><Relationship Id="rId14" Type="http://schemas.openxmlformats.org/officeDocument/2006/relationships/hyperlink" Target="https://www.sciencedirect.com/science/article/pii/S1098301521015436" TargetMode="External"/><Relationship Id="rId22" Type="http://schemas.openxmlformats.org/officeDocument/2006/relationships/hyperlink" Target="https://www.jmir.org/2017/7/E271/" TargetMode="External"/><Relationship Id="rId27" Type="http://schemas.openxmlformats.org/officeDocument/2006/relationships/hyperlink" Target="https://news.ibiweb.org/poor-health-costs-us-employers-530-billion-and-1-4-billion-work-days-of-absence-and-impaired-performance" TargetMode="External"/><Relationship Id="rId30" Type="http://schemas.openxmlformats.org/officeDocument/2006/relationships/hyperlink" Target="https://pmc.ncbi.nlm.nih.gov/articles/PMC8887846/" TargetMode="External"/><Relationship Id="rId35" Type="http://schemas.openxmlformats.org/officeDocument/2006/relationships/hyperlink" Target="https://www.kff.org/state-health-policy-data/state-indicator/total-population/?currentTimeframe=0&amp;sortModel=%7B%22colId%22:%22Location%22,%22sort%22:%22asc%22%7D" TargetMode="External"/><Relationship Id="rId43" Type="http://schemas.openxmlformats.org/officeDocument/2006/relationships/theme" Target="theme/theme1.xml"/><Relationship Id="rId8" Type="http://schemas.openxmlformats.org/officeDocument/2006/relationships/hyperlink" Target="mailto:Samantha.Lattof@coleg.gov" TargetMode="External"/><Relationship Id="rId3" Type="http://schemas.openxmlformats.org/officeDocument/2006/relationships/styles" Target="styles.xml"/><Relationship Id="rId12" Type="http://schemas.openxmlformats.org/officeDocument/2006/relationships/hyperlink" Target="https://journals.lww.com/joem/Fulltext/2021/06000/Companies_That_Promote_a_Culture_of_Health,.2.aspx" TargetMode="External"/><Relationship Id="rId17" Type="http://schemas.openxmlformats.org/officeDocument/2006/relationships/hyperlink" Target="https://www.ibiweb.org/resources/cost-of-poor-health-infographic-2019-data" TargetMode="External"/><Relationship Id="rId25" Type="http://schemas.openxmlformats.org/officeDocument/2006/relationships/hyperlink" Target="https://pubmed.ncbi.nlm.nih.gov/19730398/" TargetMode="External"/><Relationship Id="rId33" Type="http://schemas.openxmlformats.org/officeDocument/2006/relationships/hyperlink" Target="https://coloradosph.cuanschutz.edu/research-and-practice/centers-programs/chwe" TargetMode="External"/><Relationship Id="rId38"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iwh.on.ca/projects/occupational-health-and-safety-interventions-with-economic-evaluations-systematic-review" TargetMode="External"/><Relationship Id="rId2" Type="http://schemas.openxmlformats.org/officeDocument/2006/relationships/hyperlink" Target="https://scholar.google.com/scholar?hl=en&amp;as_sdt=0%2C6&amp;q=Economic+analyses+of+mental+health+and+substance+use+interventions+in+the+workplace%3A+a+systematic+literature+review+and+narrative+synthesis+C+de+Oliveira&amp;btnG=" TargetMode="External"/><Relationship Id="rId1" Type="http://schemas.openxmlformats.org/officeDocument/2006/relationships/hyperlink" Target="https://scholar.google.com/scholar?q=2010+baicker+workplace+wellness+programs&amp;hl=en&amp;as_sdt=0&amp;as_vis=1&amp;oi=scholart" TargetMode="External"/><Relationship Id="rId4" Type="http://schemas.openxmlformats.org/officeDocument/2006/relationships/hyperlink" Target="https://www.researchgate.net/profile/Lee-Newman-2/publication/313411127_Chronic_Conditions_Workplace_Safety_And_Job_Demands_Contribute_To_Absenteeism_And_Job_Performance/links/58cfe1c2aca27270b4acdd98/Chronic-Conditions-Workplace-Safety-And-Job-Demands-Contribute-To-Absenteeism-And-Job-Performanc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LCS\Templates\MemorandumPlain.dotm" TargetMode="External"/></Relationships>
</file>

<file path=word/theme/theme1.xml><?xml version="1.0" encoding="utf-8"?>
<a:theme xmlns:a="http://schemas.openxmlformats.org/drawingml/2006/main" name="LCS-Theme">
  <a:themeElements>
    <a:clrScheme name="LCS Colors">
      <a:dk1>
        <a:sysClr val="windowText" lastClr="000000"/>
      </a:dk1>
      <a:lt1>
        <a:sysClr val="window" lastClr="FFFFFF"/>
      </a:lt1>
      <a:dk2>
        <a:srgbClr val="7F827C"/>
      </a:dk2>
      <a:lt2>
        <a:srgbClr val="B5CDCD"/>
      </a:lt2>
      <a:accent1>
        <a:srgbClr val="335F67"/>
      </a:accent1>
      <a:accent2>
        <a:srgbClr val="D3B063"/>
      </a:accent2>
      <a:accent3>
        <a:srgbClr val="85ACAC"/>
      </a:accent3>
      <a:accent4>
        <a:srgbClr val="7AA3C1"/>
      </a:accent4>
      <a:accent5>
        <a:srgbClr val="C67554"/>
      </a:accent5>
      <a:accent6>
        <a:srgbClr val="F0A052"/>
      </a:accent6>
      <a:hlink>
        <a:srgbClr val="335F67"/>
      </a:hlink>
      <a:folHlink>
        <a:srgbClr val="954F72"/>
      </a:folHlink>
    </a:clrScheme>
    <a:fontScheme name="LCS Fonts">
      <a:majorFont>
        <a:latin typeface="Segoe UI Bold"/>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CEC6B-73CB-48F0-A063-5B8C52F82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MemorandumPlain.dotm</Template>
  <TotalTime>0</TotalTime>
  <Pages>14</Pages>
  <Words>3763</Words>
  <Characters>26587</Characters>
  <Application>Microsoft Office Word</Application>
  <DocSecurity>0</DocSecurity>
  <Lines>428</Lines>
  <Paragraphs>179</Paragraphs>
  <ScaleCrop>false</ScaleCrop>
  <HeadingPairs>
    <vt:vector size="2" baseType="variant">
      <vt:variant>
        <vt:lpstr>Title</vt:lpstr>
      </vt:variant>
      <vt:variant>
        <vt:i4>1</vt:i4>
      </vt:variant>
    </vt:vector>
  </HeadingPairs>
  <TitlesOfParts>
    <vt:vector size="1" baseType="lpstr">
      <vt:lpstr>Economic Impacts to Employers Providing Employee Health Programs and Health Insurance Memo</vt:lpstr>
    </vt:vector>
  </TitlesOfParts>
  <Company/>
  <LinksUpToDate>false</LinksUpToDate>
  <CharactersWithSpaces>30171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 Impacts to Employers Providing Employee Health Programs and Health Insurance Memo</dc:title>
  <dc:subject/>
  <dc:creator>Legislative Council Staff</dc:creator>
  <cp:keywords/>
  <dc:description/>
  <cp:lastModifiedBy>Marie Garcia</cp:lastModifiedBy>
  <cp:revision>2</cp:revision>
  <cp:lastPrinted>2024-12-12T04:15:00Z</cp:lastPrinted>
  <dcterms:created xsi:type="dcterms:W3CDTF">2026-01-13T20:56:00Z</dcterms:created>
  <dcterms:modified xsi:type="dcterms:W3CDTF">2026-01-13T20:56:00Z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tTextChecked">
    <vt:bool>true</vt:bool>
  </property>
  <property fmtid="{D5CDD505-2E9C-101B-9397-08002B2CF9AE}" pid="3" name="DocumentTitleChecked">
    <vt:bool>true</vt:bool>
  </property>
  <property fmtid="{D5CDD505-2E9C-101B-9397-08002B2CF9AE}" pid="4" name="NoHardReturnsChecked">
    <vt:bool>false</vt:bool>
  </property>
  <property fmtid="{D5CDD505-2E9C-101B-9397-08002B2CF9AE}" pid="5" name="UseHeadingsChecked">
    <vt:bool>true</vt:bool>
  </property>
  <property fmtid="{D5CDD505-2E9C-101B-9397-08002B2CF9AE}" pid="6" name="DescriptiveLinksChecked">
    <vt:bool>true</vt:bool>
  </property>
  <property fmtid="{D5CDD505-2E9C-101B-9397-08002B2CF9AE}" pid="7" name="TablesChecked">
    <vt:bool>true</vt:bool>
  </property>
</Properties>
</file>